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5D" w:rsidRPr="009F1C5D" w:rsidRDefault="009F1C5D" w:rsidP="009F1C5D">
      <w:pPr>
        <w:widowControl w:val="0"/>
        <w:jc w:val="center"/>
        <w:rPr>
          <w:b/>
          <w:bCs/>
          <w:sz w:val="28"/>
          <w:szCs w:val="28"/>
        </w:rPr>
      </w:pPr>
      <w:r w:rsidRPr="009F1C5D">
        <w:rPr>
          <w:b/>
          <w:bCs/>
          <w:sz w:val="28"/>
          <w:szCs w:val="28"/>
        </w:rPr>
        <w:t>ГОРЕЦКИЙ РАЙОННЫЙ ИСПОЛНИТЕЛЬНЫЙ КОМИТЕТ</w:t>
      </w:r>
    </w:p>
    <w:p w:rsidR="009F1C5D" w:rsidRDefault="009F1C5D" w:rsidP="009F1C5D">
      <w:pPr>
        <w:widowControl w:val="0"/>
        <w:jc w:val="center"/>
        <w:rPr>
          <w:b/>
          <w:bCs/>
          <w:sz w:val="28"/>
          <w:szCs w:val="28"/>
        </w:rPr>
      </w:pPr>
      <w:r w:rsidRPr="009F1C5D">
        <w:rPr>
          <w:b/>
          <w:bCs/>
          <w:sz w:val="28"/>
          <w:szCs w:val="28"/>
        </w:rPr>
        <w:t xml:space="preserve">ОТДЕЛ ИДЕОЛОГИЧЕСКОЙ РАБОТЫ, 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28"/>
          <w:szCs w:val="28"/>
        </w:rPr>
      </w:pPr>
      <w:r w:rsidRPr="009F1C5D">
        <w:rPr>
          <w:b/>
          <w:bCs/>
          <w:sz w:val="28"/>
          <w:szCs w:val="28"/>
        </w:rPr>
        <w:t>КУЛЬТУРЫ И ПО ДЕЛАМ МОЛОДЕЖИ</w:t>
      </w:r>
    </w:p>
    <w:p w:rsidR="009F1C5D" w:rsidRPr="009F1C5D" w:rsidRDefault="009F1C5D" w:rsidP="009F1C5D">
      <w:pPr>
        <w:widowControl w:val="0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ind w:right="144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 xml:space="preserve">ИТОГИ СОЦИАЛЬНО-ЭКОНОМИЧЕСКОГО РАЗВИТИЯ ГОРЕЦКОГО РАЙОНА ЗА 2017 ГОД 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Default="009F1C5D" w:rsidP="009F1C5D">
      <w:pPr>
        <w:widowControl w:val="0"/>
        <w:rPr>
          <w:b/>
          <w:bCs/>
          <w:sz w:val="32"/>
          <w:szCs w:val="32"/>
        </w:rPr>
      </w:pPr>
      <w:r w:rsidRPr="009F1C5D">
        <w:rPr>
          <w:b/>
          <w:bCs/>
          <w:sz w:val="32"/>
          <w:szCs w:val="32"/>
        </w:rPr>
        <w:t> </w:t>
      </w:r>
    </w:p>
    <w:p w:rsidR="009F1C5D" w:rsidRDefault="009F1C5D" w:rsidP="009F1C5D">
      <w:pPr>
        <w:widowControl w:val="0"/>
        <w:rPr>
          <w:b/>
          <w:bCs/>
          <w:sz w:val="32"/>
          <w:szCs w:val="32"/>
        </w:rPr>
      </w:pPr>
    </w:p>
    <w:p w:rsidR="009F1C5D" w:rsidRDefault="009F1C5D" w:rsidP="009F1C5D">
      <w:pPr>
        <w:widowControl w:val="0"/>
        <w:rPr>
          <w:b/>
          <w:bCs/>
          <w:sz w:val="32"/>
          <w:szCs w:val="32"/>
        </w:rPr>
      </w:pPr>
    </w:p>
    <w:p w:rsidR="009F1C5D" w:rsidRDefault="009F1C5D" w:rsidP="009F1C5D">
      <w:pPr>
        <w:widowControl w:val="0"/>
        <w:rPr>
          <w:b/>
          <w:bCs/>
          <w:sz w:val="32"/>
          <w:szCs w:val="32"/>
        </w:rPr>
      </w:pPr>
    </w:p>
    <w:p w:rsidR="009F1C5D" w:rsidRDefault="009F1C5D" w:rsidP="009F1C5D">
      <w:pPr>
        <w:widowControl w:val="0"/>
        <w:rPr>
          <w:b/>
          <w:bCs/>
          <w:sz w:val="32"/>
          <w:szCs w:val="32"/>
        </w:rPr>
      </w:pPr>
    </w:p>
    <w:p w:rsidR="009F1C5D" w:rsidRDefault="009F1C5D" w:rsidP="009F1C5D">
      <w:pPr>
        <w:widowControl w:val="0"/>
        <w:rPr>
          <w:b/>
          <w:bCs/>
          <w:sz w:val="32"/>
          <w:szCs w:val="32"/>
        </w:rPr>
      </w:pPr>
    </w:p>
    <w:p w:rsidR="009F1C5D" w:rsidRPr="009F1C5D" w:rsidRDefault="009F1C5D" w:rsidP="009F1C5D">
      <w:pPr>
        <w:widowControl w:val="0"/>
        <w:rPr>
          <w:b/>
          <w:bCs/>
          <w:sz w:val="32"/>
          <w:szCs w:val="32"/>
        </w:rPr>
      </w:pPr>
    </w:p>
    <w:p w:rsidR="009F1C5D" w:rsidRPr="009F1C5D" w:rsidRDefault="009F1C5D" w:rsidP="009F1C5D">
      <w:pPr>
        <w:widowControl w:val="0"/>
        <w:jc w:val="center"/>
        <w:rPr>
          <w:b/>
          <w:bCs/>
          <w:sz w:val="28"/>
          <w:szCs w:val="28"/>
        </w:rPr>
      </w:pPr>
      <w:r w:rsidRPr="009F1C5D">
        <w:rPr>
          <w:b/>
          <w:bCs/>
          <w:sz w:val="28"/>
          <w:szCs w:val="28"/>
        </w:rPr>
        <w:t> </w:t>
      </w:r>
    </w:p>
    <w:p w:rsidR="009F1C5D" w:rsidRPr="009F1C5D" w:rsidRDefault="009F1C5D" w:rsidP="009F1C5D">
      <w:pPr>
        <w:widowControl w:val="0"/>
        <w:jc w:val="center"/>
        <w:rPr>
          <w:b/>
          <w:bCs/>
          <w:sz w:val="28"/>
          <w:szCs w:val="28"/>
        </w:rPr>
      </w:pPr>
      <w:r w:rsidRPr="009F1C5D">
        <w:rPr>
          <w:b/>
          <w:bCs/>
          <w:sz w:val="28"/>
          <w:szCs w:val="28"/>
        </w:rPr>
        <w:t xml:space="preserve">г. Горки </w:t>
      </w:r>
    </w:p>
    <w:p w:rsidR="009F1C5D" w:rsidRPr="009F1C5D" w:rsidRDefault="009F1C5D" w:rsidP="009F1C5D">
      <w:pPr>
        <w:jc w:val="center"/>
        <w:rPr>
          <w:b/>
          <w:bCs/>
          <w:sz w:val="28"/>
          <w:szCs w:val="28"/>
        </w:rPr>
      </w:pPr>
      <w:r w:rsidRPr="009F1C5D">
        <w:rPr>
          <w:b/>
          <w:bCs/>
          <w:sz w:val="28"/>
          <w:szCs w:val="28"/>
        </w:rPr>
        <w:t>февраль 2018 г.</w:t>
      </w:r>
    </w:p>
    <w:p w:rsidR="009F1C5D" w:rsidRPr="0059195D" w:rsidRDefault="009F1C5D" w:rsidP="009F1C5D">
      <w:pPr>
        <w:pStyle w:val="a5"/>
        <w:ind w:firstLine="0"/>
        <w:jc w:val="center"/>
        <w:rPr>
          <w:sz w:val="24"/>
          <w:szCs w:val="24"/>
        </w:rPr>
      </w:pPr>
      <w:r w:rsidRPr="0059195D">
        <w:rPr>
          <w:b/>
          <w:bCs/>
          <w:sz w:val="24"/>
          <w:szCs w:val="24"/>
        </w:rPr>
        <w:lastRenderedPageBreak/>
        <w:t>Промышленность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</w:rPr>
      </w:pPr>
      <w:r w:rsidRPr="0059195D">
        <w:rPr>
          <w:sz w:val="24"/>
          <w:szCs w:val="24"/>
        </w:rPr>
        <w:t xml:space="preserve">Промышленными предприятиями района за 2017 год произведено продукции в фактических отпускных ценах с учетом давальческого сырья на сумму 151,2 млн. рублей или 135,3 процента к уровню 2016 года.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  <w:u w:val="single"/>
        </w:rPr>
      </w:pPr>
      <w:r w:rsidRPr="0059195D">
        <w:rPr>
          <w:sz w:val="24"/>
          <w:szCs w:val="24"/>
        </w:rPr>
        <w:t xml:space="preserve">Индекс промышленного производства за 2017 год по сравнению с 2016 годом составил 99,7 процента, при </w:t>
      </w:r>
      <w:proofErr w:type="spellStart"/>
      <w:r w:rsidRPr="0059195D">
        <w:rPr>
          <w:sz w:val="24"/>
          <w:szCs w:val="24"/>
        </w:rPr>
        <w:t>среднеобластном</w:t>
      </w:r>
      <w:proofErr w:type="spellEnd"/>
      <w:r w:rsidRPr="0059195D">
        <w:rPr>
          <w:sz w:val="24"/>
          <w:szCs w:val="24"/>
        </w:rPr>
        <w:t xml:space="preserve"> показателе 105,7  процента.</w:t>
      </w:r>
    </w:p>
    <w:p w:rsidR="009F1C5D" w:rsidRPr="0059195D" w:rsidRDefault="009F1C5D" w:rsidP="009F1C5D">
      <w:pPr>
        <w:pStyle w:val="a3"/>
        <w:ind w:right="-1" w:firstLine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5D">
        <w:rPr>
          <w:rFonts w:ascii="Times New Roman" w:hAnsi="Times New Roman" w:cs="Times New Roman"/>
          <w:color w:val="000000"/>
          <w:sz w:val="24"/>
          <w:szCs w:val="24"/>
        </w:rPr>
        <w:t xml:space="preserve">На уровень 2016 года по объему производства промышленной продукции в фактических ценах с учетом давальческого сырья вышли все предприятия.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</w:rPr>
      </w:pPr>
      <w:proofErr w:type="gramStart"/>
      <w:r w:rsidRPr="0059195D">
        <w:rPr>
          <w:sz w:val="24"/>
          <w:szCs w:val="24"/>
        </w:rPr>
        <w:t>Снижение темпов роста объемов производства важнейших видов промышленной продукции допущено:</w:t>
      </w:r>
      <w:r w:rsidRPr="0059195D">
        <w:rPr>
          <w:b/>
          <w:bCs/>
          <w:sz w:val="24"/>
          <w:szCs w:val="24"/>
        </w:rPr>
        <w:t xml:space="preserve"> </w:t>
      </w:r>
      <w:r w:rsidRPr="0059195D">
        <w:rPr>
          <w:sz w:val="24"/>
          <w:szCs w:val="24"/>
        </w:rPr>
        <w:t>по хлебу и мучным кондитерским изделиям (96,8 процента);</w:t>
      </w:r>
      <w:r w:rsidRPr="0059195D">
        <w:rPr>
          <w:b/>
          <w:bCs/>
          <w:sz w:val="24"/>
          <w:szCs w:val="24"/>
        </w:rPr>
        <w:t xml:space="preserve"> </w:t>
      </w:r>
      <w:r w:rsidRPr="0059195D">
        <w:rPr>
          <w:sz w:val="24"/>
          <w:szCs w:val="24"/>
        </w:rPr>
        <w:t>по льноволокну (85,0 процентов)</w:t>
      </w:r>
      <w:r w:rsidRPr="0059195D">
        <w:rPr>
          <w:b/>
          <w:bCs/>
          <w:sz w:val="24"/>
          <w:szCs w:val="24"/>
        </w:rPr>
        <w:t xml:space="preserve">; </w:t>
      </w:r>
      <w:r w:rsidRPr="0059195D">
        <w:rPr>
          <w:sz w:val="24"/>
          <w:szCs w:val="24"/>
        </w:rPr>
        <w:t>по солоду (92,4 процента);</w:t>
      </w:r>
      <w:r w:rsidRPr="0059195D">
        <w:rPr>
          <w:b/>
          <w:bCs/>
          <w:sz w:val="24"/>
          <w:szCs w:val="24"/>
        </w:rPr>
        <w:t xml:space="preserve"> </w:t>
      </w:r>
      <w:r w:rsidRPr="0059195D">
        <w:rPr>
          <w:sz w:val="24"/>
          <w:szCs w:val="24"/>
        </w:rPr>
        <w:t xml:space="preserve">по комплектующим к технике для сельского и лесного хозяйства (60,4 процента). </w:t>
      </w:r>
      <w:proofErr w:type="gramEnd"/>
    </w:p>
    <w:p w:rsidR="009F1C5D" w:rsidRPr="0059195D" w:rsidRDefault="009F1C5D" w:rsidP="009F1C5D">
      <w:pPr>
        <w:pStyle w:val="a5"/>
        <w:ind w:firstLine="281"/>
        <w:rPr>
          <w:b/>
          <w:bCs/>
          <w:sz w:val="24"/>
          <w:szCs w:val="24"/>
        </w:rPr>
      </w:pPr>
      <w:proofErr w:type="gramStart"/>
      <w:r w:rsidRPr="0059195D">
        <w:rPr>
          <w:sz w:val="24"/>
          <w:szCs w:val="24"/>
        </w:rPr>
        <w:t>Обеспечен рост объемов производства важнейших видов промышленной продукции: по всем видам молочной продукции,</w:t>
      </w:r>
      <w:r w:rsidRPr="0059195D">
        <w:rPr>
          <w:b/>
          <w:bCs/>
          <w:sz w:val="24"/>
          <w:szCs w:val="24"/>
        </w:rPr>
        <w:t xml:space="preserve"> </w:t>
      </w:r>
      <w:r w:rsidRPr="0059195D">
        <w:rPr>
          <w:sz w:val="24"/>
          <w:szCs w:val="24"/>
        </w:rPr>
        <w:t>за исключением: масла сливочного жирностью не более 85,0 процентов (91,2 процента); продуктов пищевых из муки, крупы, крахмала, молока и т. д. прочие, кроме детского питания (20,7 процента), сыров и творога  (96,4 процента); по пиломатериалам (129,9 процента).</w:t>
      </w:r>
      <w:proofErr w:type="gramEnd"/>
    </w:p>
    <w:p w:rsidR="009F1C5D" w:rsidRPr="0059195D" w:rsidRDefault="009F1C5D" w:rsidP="009F1C5D">
      <w:pPr>
        <w:pStyle w:val="a5"/>
        <w:ind w:firstLine="281"/>
        <w:rPr>
          <w:bCs/>
          <w:sz w:val="24"/>
          <w:szCs w:val="24"/>
        </w:rPr>
      </w:pPr>
      <w:r w:rsidRPr="0059195D">
        <w:rPr>
          <w:bCs/>
          <w:sz w:val="24"/>
          <w:szCs w:val="24"/>
        </w:rPr>
        <w:t xml:space="preserve">За </w:t>
      </w:r>
      <w:r w:rsidRPr="0059195D">
        <w:rPr>
          <w:sz w:val="24"/>
          <w:szCs w:val="24"/>
        </w:rPr>
        <w:t xml:space="preserve">2017 год </w:t>
      </w:r>
      <w:r w:rsidRPr="0059195D">
        <w:rPr>
          <w:bCs/>
          <w:sz w:val="24"/>
          <w:szCs w:val="24"/>
        </w:rPr>
        <w:t xml:space="preserve">доля отгруженной продукции в объеме произведенной промышленной продукции составила 100,7 </w:t>
      </w:r>
      <w:r w:rsidRPr="0059195D">
        <w:rPr>
          <w:sz w:val="24"/>
          <w:szCs w:val="24"/>
        </w:rPr>
        <w:t>процента</w:t>
      </w:r>
      <w:r w:rsidRPr="0059195D">
        <w:rPr>
          <w:bCs/>
          <w:sz w:val="24"/>
          <w:szCs w:val="24"/>
        </w:rPr>
        <w:t xml:space="preserve">. 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</w:rPr>
      </w:pPr>
      <w:r w:rsidRPr="0059195D">
        <w:rPr>
          <w:sz w:val="24"/>
          <w:szCs w:val="24"/>
        </w:rPr>
        <w:t xml:space="preserve">По состоянию на 1 января 2018 года </w:t>
      </w:r>
      <w:r w:rsidRPr="0059195D">
        <w:rPr>
          <w:b/>
          <w:bCs/>
          <w:sz w:val="24"/>
          <w:szCs w:val="24"/>
        </w:rPr>
        <w:t>запасы готовой продукции</w:t>
      </w:r>
      <w:r w:rsidRPr="0059195D">
        <w:rPr>
          <w:sz w:val="24"/>
          <w:szCs w:val="24"/>
        </w:rPr>
        <w:t xml:space="preserve"> на складах промышленных предприятий района составили в фактических отпускных ценах 2163 тыс. рублей. Соотношение запасов готовой продукции и среднемесячного объема производства составило                    18,6 процента. </w:t>
      </w:r>
    </w:p>
    <w:p w:rsidR="009F1C5D" w:rsidRPr="0059195D" w:rsidRDefault="009F1C5D" w:rsidP="009F1C5D">
      <w:pPr>
        <w:pStyle w:val="a5"/>
        <w:ind w:firstLine="0"/>
        <w:jc w:val="center"/>
        <w:rPr>
          <w:b/>
          <w:bCs/>
          <w:sz w:val="24"/>
          <w:szCs w:val="24"/>
        </w:rPr>
      </w:pPr>
      <w:r w:rsidRPr="0059195D">
        <w:rPr>
          <w:b/>
          <w:bCs/>
          <w:sz w:val="24"/>
          <w:szCs w:val="24"/>
        </w:rPr>
        <w:t>Сельское хозяйство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</w:rPr>
      </w:pPr>
      <w:r w:rsidRPr="0059195D">
        <w:rPr>
          <w:sz w:val="24"/>
          <w:szCs w:val="24"/>
        </w:rPr>
        <w:t xml:space="preserve">За 2017 год в сельскохозяйственных организациях района произведено валовой продукции сельского хозяйства на сумму 92,7 млн. рублей. Темп роста валовой продукции в сопоставимых ценах составил 101,7 процента к уровню 2016 года, при задании 110,3 процента.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</w:rPr>
      </w:pPr>
      <w:r w:rsidRPr="0059195D">
        <w:rPr>
          <w:sz w:val="24"/>
          <w:szCs w:val="24"/>
        </w:rPr>
        <w:t>Не обеспечили доведенное задание и допустили снижение производства валовой продукции за 2017 год к уровню 2016 года 3 сельскохозяйственные организации района: КСУП «</w:t>
      </w:r>
      <w:proofErr w:type="spellStart"/>
      <w:r w:rsidRPr="0059195D">
        <w:rPr>
          <w:sz w:val="24"/>
          <w:szCs w:val="24"/>
        </w:rPr>
        <w:t>Племзавод</w:t>
      </w:r>
      <w:proofErr w:type="spellEnd"/>
      <w:r w:rsidRPr="0059195D">
        <w:rPr>
          <w:sz w:val="24"/>
          <w:szCs w:val="24"/>
        </w:rPr>
        <w:t xml:space="preserve"> Ленино» (84,6 процента), ОАО «</w:t>
      </w:r>
      <w:proofErr w:type="spellStart"/>
      <w:r w:rsidRPr="0059195D">
        <w:rPr>
          <w:sz w:val="24"/>
          <w:szCs w:val="24"/>
        </w:rPr>
        <w:t>Горецкое</w:t>
      </w:r>
      <w:proofErr w:type="spellEnd"/>
      <w:r w:rsidRPr="0059195D">
        <w:rPr>
          <w:sz w:val="24"/>
          <w:szCs w:val="24"/>
        </w:rPr>
        <w:t xml:space="preserve">» (93,7 процента), ОАО «Маслаки» (95,4 процента).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</w:rPr>
      </w:pPr>
      <w:r w:rsidRPr="0059195D">
        <w:rPr>
          <w:sz w:val="24"/>
          <w:szCs w:val="24"/>
        </w:rPr>
        <w:t>Доведенное задание по темпу роста валовой продукции за 2017 год выполнило одно сельскохозяйственное предприятие - ОАО «</w:t>
      </w:r>
      <w:proofErr w:type="spellStart"/>
      <w:r w:rsidRPr="0059195D">
        <w:rPr>
          <w:sz w:val="24"/>
          <w:szCs w:val="24"/>
        </w:rPr>
        <w:t>Коптевская</w:t>
      </w:r>
      <w:proofErr w:type="spellEnd"/>
      <w:r w:rsidRPr="0059195D">
        <w:rPr>
          <w:sz w:val="24"/>
          <w:szCs w:val="24"/>
        </w:rPr>
        <w:t xml:space="preserve"> Нива» - 129,0 процентов, при задании 103,0 процента.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</w:rPr>
      </w:pPr>
      <w:r w:rsidRPr="0059195D">
        <w:rPr>
          <w:sz w:val="24"/>
          <w:szCs w:val="24"/>
        </w:rPr>
        <w:t>В растениеводстве темп роста производства валовой продукции составил 108,8 процента.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</w:rPr>
      </w:pPr>
      <w:r w:rsidRPr="0059195D">
        <w:rPr>
          <w:sz w:val="24"/>
          <w:szCs w:val="24"/>
        </w:rPr>
        <w:t xml:space="preserve">За 2017 год сельскохозяйственными организациями, включая крестьянские (фермерские) хозяйства района намолочено 102,3 тысячи тонн зерна в зачетном весе, что на 20 тысяч тонн зерна больше 2016 года.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</w:rPr>
      </w:pPr>
      <w:r w:rsidRPr="0059195D">
        <w:rPr>
          <w:sz w:val="24"/>
          <w:szCs w:val="24"/>
        </w:rPr>
        <w:t xml:space="preserve"> Урожайность зерновых в весе после доработки составила 40,5 центнера с гектара, что на 5,5 центнера выше уровня 2016 года.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</w:rPr>
      </w:pPr>
      <w:r w:rsidRPr="0059195D">
        <w:rPr>
          <w:sz w:val="24"/>
          <w:szCs w:val="24"/>
        </w:rPr>
        <w:t xml:space="preserve">Произведено </w:t>
      </w:r>
      <w:proofErr w:type="spellStart"/>
      <w:r w:rsidRPr="0059195D">
        <w:rPr>
          <w:sz w:val="24"/>
          <w:szCs w:val="24"/>
        </w:rPr>
        <w:t>маслосемян</w:t>
      </w:r>
      <w:proofErr w:type="spellEnd"/>
      <w:r w:rsidRPr="0059195D">
        <w:rPr>
          <w:sz w:val="24"/>
          <w:szCs w:val="24"/>
        </w:rPr>
        <w:t xml:space="preserve"> рапса 6953 тонны (162,3 процента к 2016 году), что на 2668 тонн  выше уровня 2016 года. Средняя урожайность </w:t>
      </w:r>
      <w:proofErr w:type="spellStart"/>
      <w:r w:rsidRPr="0059195D">
        <w:rPr>
          <w:sz w:val="24"/>
          <w:szCs w:val="24"/>
        </w:rPr>
        <w:t>маслосемян</w:t>
      </w:r>
      <w:proofErr w:type="spellEnd"/>
      <w:r w:rsidRPr="0059195D">
        <w:rPr>
          <w:sz w:val="24"/>
          <w:szCs w:val="24"/>
        </w:rPr>
        <w:t xml:space="preserve"> рапса составила 17,4 центнера с гектара, что на 4,8 центнера выше уровня 2016 года. Наиболее высокий урожай </w:t>
      </w:r>
      <w:proofErr w:type="spellStart"/>
      <w:r w:rsidRPr="0059195D">
        <w:rPr>
          <w:sz w:val="24"/>
          <w:szCs w:val="24"/>
        </w:rPr>
        <w:t>маслосемян</w:t>
      </w:r>
      <w:proofErr w:type="spellEnd"/>
      <w:r w:rsidRPr="0059195D">
        <w:rPr>
          <w:sz w:val="24"/>
          <w:szCs w:val="24"/>
        </w:rPr>
        <w:t xml:space="preserve"> рапса получен в ГСХУ «Горецкая сортоиспытательная станция» - 31,8 центнера с гектара, в ОАО «</w:t>
      </w:r>
      <w:proofErr w:type="spellStart"/>
      <w:r w:rsidRPr="0059195D">
        <w:rPr>
          <w:sz w:val="24"/>
          <w:szCs w:val="24"/>
        </w:rPr>
        <w:t>Коптевская</w:t>
      </w:r>
      <w:proofErr w:type="spellEnd"/>
      <w:r w:rsidRPr="0059195D">
        <w:rPr>
          <w:sz w:val="24"/>
          <w:szCs w:val="24"/>
        </w:rPr>
        <w:t xml:space="preserve"> Нива» - 23,3 центнера с гектара.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</w:rPr>
      </w:pPr>
      <w:r w:rsidRPr="0059195D">
        <w:rPr>
          <w:sz w:val="24"/>
          <w:szCs w:val="24"/>
        </w:rPr>
        <w:t xml:space="preserve">Валовое производство картофеля составило 3387 тонн или 93,4 процента к 2016 году. Средний урожай картофеля 300 центнеров с гектара, что на 98 центнеров с гектара выше, чем в 2016 году.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</w:rPr>
      </w:pPr>
      <w:r w:rsidRPr="0059195D">
        <w:rPr>
          <w:sz w:val="24"/>
          <w:szCs w:val="24"/>
        </w:rPr>
        <w:lastRenderedPageBreak/>
        <w:t>В 2017 году валовой сбор льноволокна по району составил 2522 тонны, что на 16,8 процента выше уровня 2016 года. Средняя урожайность льноволокна   составила 12,6 центнера с гектара, что на 0,6 центнера с гектара выше урожайности 2016 года.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</w:rPr>
      </w:pPr>
      <w:r w:rsidRPr="0059195D">
        <w:rPr>
          <w:sz w:val="24"/>
          <w:szCs w:val="24"/>
        </w:rPr>
        <w:t xml:space="preserve">Валовой сбор сахарной свеклы в 2017 году по району увеличился по сравнению с 2016 годом на 124 тонны или на 0,2 процента и составил 60972 тонны. С каждого гектара накопано по  393 центнера свеклы, что на 36 центнеров меньше уровня 2016 года. 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</w:rPr>
      </w:pPr>
      <w:r w:rsidRPr="0059195D">
        <w:rPr>
          <w:sz w:val="24"/>
          <w:szCs w:val="24"/>
        </w:rPr>
        <w:t>Валовой сбор овощей составил 1013 тонн, что на 730 тонн меньше, чем в 2016 году (58,1 процента к 2016 году). Урожайность уменьшилась на 52 центнера с гектара и составила 157 центнеров с гектара.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На 1 января 2018 года заготовлено кормов 121660 тонн кормовых единиц, что составило 86,3 процента к уровню 2016 года. На условную голову скота заготовлено 30,8 </w:t>
      </w:r>
      <w:proofErr w:type="spellStart"/>
      <w:r w:rsidRPr="0059195D">
        <w:rPr>
          <w:sz w:val="24"/>
          <w:szCs w:val="24"/>
        </w:rPr>
        <w:t>цн.к.ед</w:t>
      </w:r>
      <w:proofErr w:type="spellEnd"/>
      <w:r w:rsidRPr="0059195D">
        <w:rPr>
          <w:sz w:val="24"/>
          <w:szCs w:val="24"/>
        </w:rPr>
        <w:t xml:space="preserve">., что на 5,2 </w:t>
      </w:r>
      <w:proofErr w:type="spellStart"/>
      <w:r w:rsidRPr="0059195D">
        <w:rPr>
          <w:sz w:val="24"/>
          <w:szCs w:val="24"/>
        </w:rPr>
        <w:t>цн</w:t>
      </w:r>
      <w:proofErr w:type="spellEnd"/>
      <w:r w:rsidRPr="0059195D">
        <w:rPr>
          <w:sz w:val="24"/>
          <w:szCs w:val="24"/>
        </w:rPr>
        <w:t xml:space="preserve"> к.ед. меньше, чем в 2016 году.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На 1 января 2018 года в сельскохозяйственных организациях района насчитывается 44179 голов </w:t>
      </w:r>
      <w:r w:rsidRPr="0059195D">
        <w:rPr>
          <w:b/>
          <w:bCs/>
          <w:sz w:val="24"/>
          <w:szCs w:val="24"/>
        </w:rPr>
        <w:t>крупного рогатого скота</w:t>
      </w:r>
      <w:r w:rsidRPr="0059195D">
        <w:rPr>
          <w:sz w:val="24"/>
          <w:szCs w:val="24"/>
        </w:rPr>
        <w:t>, что на 359 голов или на 0,8 процента больше, по сравнению с 1 января 2017 года, в том числе 13588 голов коров - на 100 голов меньше, по сравнению с 1 января 2017 года.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Падеж крупного рогатого скота за 2017 год увеличился на 333 головы и составил 1096 голов. Процент павших животных к приплоду составил 7,1%, что на 2,1 процентных пункта выше показателя 2016 года.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За 2017 год в сельскохозяйственных организациях района получено 15506 голов телят, что на 355 голов или на 2,3 % больше чем в 2016 году. Задание на 2017 год по получению приплода не выполнено 4 </w:t>
      </w:r>
      <w:proofErr w:type="spellStart"/>
      <w:r w:rsidRPr="0059195D">
        <w:rPr>
          <w:sz w:val="24"/>
          <w:szCs w:val="24"/>
        </w:rPr>
        <w:t>сельхозорганизациями</w:t>
      </w:r>
      <w:proofErr w:type="spellEnd"/>
      <w:r w:rsidRPr="0059195D">
        <w:rPr>
          <w:sz w:val="24"/>
          <w:szCs w:val="24"/>
        </w:rPr>
        <w:t>: РУП «Учхоз БГСХА» - 99,3 %, ОАО «</w:t>
      </w:r>
      <w:proofErr w:type="spellStart"/>
      <w:r w:rsidRPr="0059195D">
        <w:rPr>
          <w:sz w:val="24"/>
          <w:szCs w:val="24"/>
        </w:rPr>
        <w:t>Горецкое</w:t>
      </w:r>
      <w:proofErr w:type="spellEnd"/>
      <w:r w:rsidRPr="0059195D">
        <w:rPr>
          <w:sz w:val="24"/>
          <w:szCs w:val="24"/>
        </w:rPr>
        <w:t xml:space="preserve">» - 89,3 %, ОАО «Маслаки» - 98,9 %, КСУП «Овсянка им. И.И.Мельника» - 99,1 %.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За 2017 год произведено продукции выращивания крупного рогатого скота 5930,6 тонн, что составило 90,9 % к уровню 2016 года.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ab/>
        <w:t xml:space="preserve">Среднесуточный привес крупного рогатого скота составил 605 грамм, что на 54 грамма больше чем в 2016 году.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За 2017 год реализовано крупного рогатого скота 4991,8 тонны, что составило к уровню 2016 года 80,2 %</w:t>
      </w:r>
      <w:r w:rsidRPr="0059195D">
        <w:rPr>
          <w:b/>
          <w:bCs/>
          <w:sz w:val="24"/>
          <w:szCs w:val="24"/>
        </w:rPr>
        <w:t>.</w:t>
      </w:r>
      <w:r w:rsidRPr="0059195D">
        <w:rPr>
          <w:sz w:val="24"/>
          <w:szCs w:val="24"/>
        </w:rPr>
        <w:t xml:space="preserve"> Снижена реализация крупного рогатого скота по сравнению с 2016 годом во всех сельскохозяйственных организациях.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color w:val="FF0000"/>
          <w:sz w:val="24"/>
          <w:szCs w:val="24"/>
        </w:rPr>
        <w:tab/>
      </w:r>
      <w:r w:rsidRPr="0059195D">
        <w:rPr>
          <w:sz w:val="24"/>
          <w:szCs w:val="24"/>
        </w:rPr>
        <w:t xml:space="preserve">Из-за низких качественных параметров реализации крупного рогатого скота за 2017 год сельскохозяйственными организациями  недополучено выручки в сумме 2,0 млн. рублей.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На 1 января  2018 года поголовье </w:t>
      </w:r>
      <w:r w:rsidRPr="0059195D">
        <w:rPr>
          <w:b/>
          <w:bCs/>
          <w:sz w:val="24"/>
          <w:szCs w:val="24"/>
        </w:rPr>
        <w:t xml:space="preserve">свиней </w:t>
      </w:r>
      <w:r w:rsidRPr="0059195D">
        <w:rPr>
          <w:sz w:val="24"/>
          <w:szCs w:val="24"/>
        </w:rPr>
        <w:t xml:space="preserve">в районе составило 19863 голов (минус 5 голов) или 99,9 % к уровню 2016 года.  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За 2017 год произведено (выращено) свиней 1789,9 тонны или 74,1 % к 2016 году. Задание по производству свинины не выполнено (64,4 %).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За 2017 год среднесуточный привес свиней на выращивании и откорме составил 307 грамм, что на 150 грамм меньше, чем в 2016 году.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Реализовано свиней за 2017 года 1633,0 тонны, что составило 100,5 % к уровню 2016 года.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За 2017 год в сельскохозяйственных организациях района произведено 66267,6 тонны </w:t>
      </w:r>
      <w:r w:rsidRPr="0059195D">
        <w:rPr>
          <w:b/>
          <w:bCs/>
          <w:sz w:val="24"/>
          <w:szCs w:val="24"/>
        </w:rPr>
        <w:t>молока</w:t>
      </w:r>
      <w:r w:rsidRPr="0059195D">
        <w:rPr>
          <w:sz w:val="24"/>
          <w:szCs w:val="24"/>
        </w:rPr>
        <w:t xml:space="preserve"> или 102,0 % к уровню 2016 года. Задание по производству молока выполнено на 94,1 %.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Надоено молока на корову 4972 килограмма, что на 184 килограмма больше уровня 2016 года. Снизили продуктивность КСУП «</w:t>
      </w:r>
      <w:proofErr w:type="spellStart"/>
      <w:r w:rsidRPr="0059195D">
        <w:rPr>
          <w:sz w:val="24"/>
          <w:szCs w:val="24"/>
        </w:rPr>
        <w:t>Племзавод</w:t>
      </w:r>
      <w:proofErr w:type="spellEnd"/>
      <w:r w:rsidRPr="0059195D">
        <w:rPr>
          <w:sz w:val="24"/>
          <w:szCs w:val="24"/>
        </w:rPr>
        <w:t xml:space="preserve"> Ленино» - 87,4 % (минус 637 килограмм, при удое 4413 килограмм), ОАО «Маслаки» - 91,3 % (минус 448 килограмм, при удое 4726 килограмм).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Реализовано молока за 2017 год 59527,2 тонны, что составило 101,8 % к уровню 2016 года.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За январь-декабрь 2017 года удельный вес реализации молока сортом «экстра» и </w:t>
      </w:r>
      <w:r w:rsidRPr="0059195D">
        <w:rPr>
          <w:sz w:val="24"/>
          <w:szCs w:val="24"/>
        </w:rPr>
        <w:lastRenderedPageBreak/>
        <w:t xml:space="preserve">высшим сортом в общем объеме реализации молока составил 83,1 %, что на 6 процентных пункта ниже показателя девяти месяцев 2017 года.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Реализация молока сортом экстра снизилась по сравнению с 2016 годом на 17,5 </w:t>
      </w:r>
      <w:proofErr w:type="gramStart"/>
      <w:r w:rsidRPr="0059195D">
        <w:rPr>
          <w:sz w:val="24"/>
          <w:szCs w:val="24"/>
        </w:rPr>
        <w:t>процентных</w:t>
      </w:r>
      <w:proofErr w:type="gramEnd"/>
      <w:r w:rsidRPr="0059195D">
        <w:rPr>
          <w:sz w:val="24"/>
          <w:szCs w:val="24"/>
        </w:rPr>
        <w:t xml:space="preserve"> пункта.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За январь-ноябрь 2017 года получено выручки от реализации продукции 72871 тыс. рублей, что составило 115,0 % к уровню аналогичного периода 2016 года.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За 11 месяцев 2017 года средняя заработная плата в сельскохозяйственных организациях составила 481,5 рубля и повысилась по сравнению с 2016 годом на 15,3 %.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В январе-ноябре 2017 года в целом по району обеспечен опережающий рост производительности труда по сравнению с ростом заработной платы. Коэффициент соотношения составил 1,06 (при нормативе 1,05).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По итогам</w:t>
      </w:r>
      <w:r w:rsidRPr="0059195D">
        <w:rPr>
          <w:b/>
          <w:bCs/>
          <w:sz w:val="24"/>
          <w:szCs w:val="24"/>
        </w:rPr>
        <w:t xml:space="preserve"> </w:t>
      </w:r>
      <w:r w:rsidRPr="0059195D">
        <w:rPr>
          <w:sz w:val="24"/>
          <w:szCs w:val="24"/>
        </w:rPr>
        <w:t xml:space="preserve">работы за январь - ноябрь 2017 года в целом по району от реализации продукции получено 3104 тысячи рублей прибыли, или 123,8 % к 2016 году. Рентабельность реализованной продукции составила 4,9%, что выше уровня 2016 года на 0,2 процентного пункта. Рентабельность продаж составила 4,3%, что выше показателя 2016 года на 0,3 процентного пункта. По конечному финансовому результату прибыль за 11 месяцев 2017 года составила 3,1 млн. рублей, 100,0% к уровню аналогичного периода 2016 года. Рентабельность от всей хозяйственной деятельности составила 4,9%, что на 0,9  процентного пункта ниже, чем в 2016 году. </w:t>
      </w:r>
    </w:p>
    <w:p w:rsidR="009F1C5D" w:rsidRPr="0059195D" w:rsidRDefault="009F1C5D" w:rsidP="009F1C5D">
      <w:pPr>
        <w:widowControl w:val="0"/>
        <w:jc w:val="center"/>
        <w:rPr>
          <w:sz w:val="24"/>
          <w:szCs w:val="24"/>
        </w:rPr>
      </w:pPr>
      <w:r w:rsidRPr="0059195D">
        <w:rPr>
          <w:b/>
          <w:bCs/>
          <w:sz w:val="24"/>
          <w:szCs w:val="24"/>
        </w:rPr>
        <w:t>Инвестиции.</w:t>
      </w:r>
      <w:r w:rsidRPr="0059195D">
        <w:rPr>
          <w:sz w:val="24"/>
          <w:szCs w:val="24"/>
        </w:rPr>
        <w:t xml:space="preserve"> 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На развитие экономики и социальной сферы  района за 2017 год использовано 33,7 млн. рублей инвестиций за счет всех источников финансирования. Темп роста в сопоставимых ценах к уровню 2016 года составил 99,3 %.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Из общего объема инвестиций на строительно-монтажные работы направлено 12,3 млн. рублей (36,4 % от общего объема), на приобретение машин, оборудования, транспортных средств, инструментов, инвентаря  - 11,2 млн. рублей (33,1 %), на прочие работы и затраты - 10,3 млн. рублей (30,5 %).</w:t>
      </w:r>
    </w:p>
    <w:p w:rsidR="009F1C5D" w:rsidRPr="0059195D" w:rsidRDefault="009F1C5D" w:rsidP="009F1C5D">
      <w:pPr>
        <w:widowControl w:val="0"/>
        <w:ind w:firstLine="281"/>
        <w:jc w:val="both"/>
        <w:rPr>
          <w:bCs/>
          <w:sz w:val="24"/>
          <w:szCs w:val="24"/>
        </w:rPr>
      </w:pPr>
      <w:r w:rsidRPr="0059195D">
        <w:rPr>
          <w:bCs/>
          <w:sz w:val="24"/>
          <w:szCs w:val="24"/>
        </w:rPr>
        <w:t xml:space="preserve">В жилищное строительство направлено 5,0 млн. рублей инвестиций за счет всех источников финансирования (удельный вес в общем объеме инвестиций - 14,7 %).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За 2017 год прямые иностранные инвестиции на чистой основе (без учета задолженности прямому инвестору за товары работы, услуги) по району ожидаются по оперативным сведениям в сумме 2,016 миллиона долларов США при задании на 2017 год 1,1 миллион долларов США. Выполнение задания  составило 183,3 %. 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</w:rPr>
      </w:pPr>
      <w:r w:rsidRPr="0059195D">
        <w:rPr>
          <w:sz w:val="24"/>
          <w:szCs w:val="24"/>
        </w:rPr>
        <w:tab/>
      </w:r>
      <w:r w:rsidRPr="0059195D">
        <w:rPr>
          <w:b/>
          <w:bCs/>
          <w:sz w:val="24"/>
          <w:szCs w:val="24"/>
        </w:rPr>
        <w:t xml:space="preserve">Строительство.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ab/>
        <w:t xml:space="preserve">За 2017 год в Горецком районе построено и введено в эксплуатацию 11067 кв. метра общей площади жилья. </w:t>
      </w:r>
    </w:p>
    <w:p w:rsidR="009F1C5D" w:rsidRPr="0059195D" w:rsidRDefault="009F1C5D" w:rsidP="009F1C5D">
      <w:pPr>
        <w:pStyle w:val="3"/>
        <w:spacing w:after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Годовое задание (10800 кв. метров) выполнено на 102,5 %.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ab/>
        <w:t>Построено и введено в эксплуатацию индивидуальными застройщиками 2999 кв. метров общей площади жилья, что на 487 квадратных метров больше показателя 2016 года.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ab/>
        <w:t xml:space="preserve">В сельских населенных пунктах района за 2017 год индивидуальными застройщиками построено 491 кв. метр общей площади жилых помещений, что составило 246,7 % к 2016 году (199 кв. метров).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ab/>
        <w:t xml:space="preserve">Объем подрядных работ, выполненных за 2017 год ведущими организациями строительной отрасли района, составил в денежном выражении 24478 тыс. рублей (127,0 % к 2016 году).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Объем строительно-монтажных работ (включая работы по монтажу оборудования) выполняемых подрядными и хозяйственными способами на территории Горецкого района за 2017 год составил 12209 тыс. рублей при доведенном задании 8193 тыс. рублей. Задание выполнено на  149,0 %. </w:t>
      </w:r>
    </w:p>
    <w:p w:rsidR="009F1C5D" w:rsidRPr="0059195D" w:rsidRDefault="009F1C5D" w:rsidP="009F1C5D">
      <w:pPr>
        <w:widowControl w:val="0"/>
        <w:jc w:val="center"/>
        <w:rPr>
          <w:sz w:val="24"/>
          <w:szCs w:val="24"/>
        </w:rPr>
      </w:pPr>
      <w:r w:rsidRPr="0059195D">
        <w:rPr>
          <w:b/>
          <w:bCs/>
          <w:sz w:val="24"/>
          <w:szCs w:val="24"/>
        </w:rPr>
        <w:t>Внешнеэкономическая деятельность.</w:t>
      </w:r>
      <w:r w:rsidRPr="0059195D">
        <w:rPr>
          <w:sz w:val="24"/>
          <w:szCs w:val="24"/>
        </w:rPr>
        <w:t xml:space="preserve"> 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За январь-ноябрь  2017 года  объем</w:t>
      </w:r>
      <w:r w:rsidRPr="0059195D">
        <w:rPr>
          <w:b/>
          <w:bCs/>
          <w:sz w:val="24"/>
          <w:szCs w:val="24"/>
        </w:rPr>
        <w:t xml:space="preserve"> экспорта товаров</w:t>
      </w:r>
      <w:r w:rsidRPr="0059195D">
        <w:rPr>
          <w:sz w:val="24"/>
          <w:szCs w:val="24"/>
        </w:rPr>
        <w:t xml:space="preserve"> составил  43080,9 тыс. долларов </w:t>
      </w:r>
      <w:r w:rsidRPr="0059195D">
        <w:rPr>
          <w:sz w:val="24"/>
          <w:szCs w:val="24"/>
        </w:rPr>
        <w:lastRenderedPageBreak/>
        <w:t>США. Темп роста объема</w:t>
      </w:r>
      <w:r w:rsidRPr="0059195D">
        <w:rPr>
          <w:b/>
          <w:bCs/>
          <w:sz w:val="24"/>
          <w:szCs w:val="24"/>
        </w:rPr>
        <w:t xml:space="preserve"> </w:t>
      </w:r>
      <w:r w:rsidRPr="0059195D">
        <w:rPr>
          <w:sz w:val="24"/>
          <w:szCs w:val="24"/>
        </w:rPr>
        <w:t xml:space="preserve">экспорта товаров по субъектам хозяйствования района составил 141,5 процента к январю-ноябрю 2016 года.  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За январь-ноябрь 2017 года выполнен прогнозный показатель по экспорту товаров без учета объемов экспорта товаров организаций, подчиненных республиканским органам государственного управления -   141,6 процента (41330,1 тыс. долл. США), при прогнозе на   2017 год 102,5 процента. 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В 19 стран мира реализована продукция предприятий-производителей района. Основным партнером по-прежнему остается Российская Федерация, на долю которой приходится более 78 процентов экспортных поставок.</w:t>
      </w:r>
    </w:p>
    <w:p w:rsidR="009F1C5D" w:rsidRPr="0059195D" w:rsidRDefault="009F1C5D" w:rsidP="009F1C5D">
      <w:pPr>
        <w:pStyle w:val="3"/>
        <w:spacing w:after="0"/>
        <w:ind w:firstLine="337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Сохраняется товарная структура реализуемых экспортных товаров. Основную группу составляют молочная продукция, продукция лесопиления, сельскохозяйственная техника, ветеринарные препараты и биодобавки.  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Импортировано товаров субъектами хозяйствования района на сумму 5805,6 тыс. долларов США или 102,2 процента к январю-ноябрю 2016 года.  </w:t>
      </w:r>
    </w:p>
    <w:p w:rsidR="009F1C5D" w:rsidRPr="0059195D" w:rsidRDefault="009F1C5D" w:rsidP="009F1C5D">
      <w:pPr>
        <w:pStyle w:val="3"/>
        <w:spacing w:after="0"/>
        <w:ind w:firstLine="337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Сальдо внешней торговли товарами в целом по району составило 37275,3 тыс. долларов США; без учета экспорта и импорта товаров организаций, подчиненных республиканским органам государственного управления - 35692,3 тыс. долларов США.</w:t>
      </w:r>
    </w:p>
    <w:p w:rsidR="009F1C5D" w:rsidRPr="0059195D" w:rsidRDefault="009F1C5D" w:rsidP="009F1C5D">
      <w:pPr>
        <w:pStyle w:val="3"/>
        <w:spacing w:after="0"/>
        <w:ind w:firstLine="337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Темп роста объема </w:t>
      </w:r>
      <w:r w:rsidRPr="0059195D">
        <w:rPr>
          <w:b/>
          <w:bCs/>
          <w:sz w:val="24"/>
          <w:szCs w:val="24"/>
        </w:rPr>
        <w:t>экспорта услуг</w:t>
      </w:r>
      <w:r w:rsidRPr="0059195D">
        <w:rPr>
          <w:sz w:val="24"/>
          <w:szCs w:val="24"/>
        </w:rPr>
        <w:t xml:space="preserve"> в целом по району за январь-ноябрь 2017 года составил 108,7 процента к показателю соответствующего периода  2016 года (1881,7 тыс. долларов США).  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</w:rPr>
      </w:pPr>
      <w:r w:rsidRPr="0059195D">
        <w:rPr>
          <w:b/>
          <w:bCs/>
          <w:sz w:val="24"/>
          <w:szCs w:val="24"/>
        </w:rPr>
        <w:t>Торговля. Услуги.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Объем розничного товарооборота, включая общественное питание, через все каналы реализации за 2017 год составил 119,7 млн. рублей, темп роста в сопоставимых ценах к 2016 году обеспечен на 102,2 процента при доведенном задании на 2017 год 105,0 процентов.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В структуре розничного товарооборота организаций торговли района 65,5 процента  составляет реализация продовольственных и 34,5 процента непродовольственных товаров. За 2017 год произошло снижение реализации продовольственных товаров в сопоставимых ценах к 2016 году на 0,2 процента, темп роста составляет 99,8 процента, а реализация непродовольственной группы товаров возросла на 9,5 процента и составила 109,5 процента.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proofErr w:type="gramStart"/>
      <w:r w:rsidRPr="0059195D">
        <w:rPr>
          <w:sz w:val="24"/>
          <w:szCs w:val="24"/>
        </w:rPr>
        <w:t xml:space="preserve">Реализация товаров на душу населения составляет 2562 рублей (область - 2478 рублей, 7 место), в т.ч. через официально учитываемую сеть - 2066 рублей (область - 2118 рублей, 13 место);  общественное питание - 133 рубля (область - 107 рублей, 5 место).  </w:t>
      </w:r>
      <w:proofErr w:type="gramEnd"/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За 2017 год введено в эксплуатацию 1423,2</w:t>
      </w:r>
      <w:r w:rsidRPr="0059195D">
        <w:rPr>
          <w:b/>
          <w:bCs/>
          <w:sz w:val="24"/>
          <w:szCs w:val="24"/>
        </w:rPr>
        <w:t xml:space="preserve"> </w:t>
      </w:r>
      <w:r w:rsidRPr="0059195D">
        <w:rPr>
          <w:sz w:val="24"/>
          <w:szCs w:val="24"/>
        </w:rPr>
        <w:t xml:space="preserve">кв. метра торговых площадей новых объектов торговли, при годовом задании 3800 кв. метров (37,5 процента от плана) и 140 посадочных мест при годовом задании 10 посадочных мест.   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</w:rPr>
      </w:pPr>
      <w:r w:rsidRPr="0059195D">
        <w:rPr>
          <w:b/>
          <w:bCs/>
          <w:sz w:val="24"/>
          <w:szCs w:val="24"/>
        </w:rPr>
        <w:t>Транспорт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Объем перевозок грузов автомобильным транспортом за 2017 год составил 37,6 тыс. тонн или 84,3 процента к 2016 году.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Автомобильным транспортом общего пользования перевезено 2447,7 тыс. пассажиров (112,9 процента к аналогичному периоду прошлого года).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Пассажирооборот составил 19887,0  тыс. пасс</w:t>
      </w:r>
      <w:proofErr w:type="gramStart"/>
      <w:r w:rsidRPr="0059195D">
        <w:rPr>
          <w:sz w:val="24"/>
          <w:szCs w:val="24"/>
        </w:rPr>
        <w:t>.</w:t>
      </w:r>
      <w:proofErr w:type="gramEnd"/>
      <w:r w:rsidRPr="0059195D">
        <w:rPr>
          <w:sz w:val="24"/>
          <w:szCs w:val="24"/>
        </w:rPr>
        <w:t xml:space="preserve"> </w:t>
      </w:r>
      <w:proofErr w:type="gramStart"/>
      <w:r w:rsidRPr="0059195D">
        <w:rPr>
          <w:sz w:val="24"/>
          <w:szCs w:val="24"/>
        </w:rPr>
        <w:t>к</w:t>
      </w:r>
      <w:proofErr w:type="gramEnd"/>
      <w:r w:rsidRPr="0059195D">
        <w:rPr>
          <w:sz w:val="24"/>
          <w:szCs w:val="24"/>
        </w:rPr>
        <w:t>м. или 123,7 процента к 2016 году. Целевой показатель по Программе развития транспортного комплекса Республики Беларусь на 2017 год  в размере 100,2 процента  выполнен.</w:t>
      </w:r>
    </w:p>
    <w:p w:rsidR="009F1C5D" w:rsidRPr="0059195D" w:rsidRDefault="009F1C5D" w:rsidP="009F1C5D">
      <w:pPr>
        <w:widowControl w:val="0"/>
        <w:jc w:val="center"/>
        <w:rPr>
          <w:sz w:val="24"/>
          <w:szCs w:val="24"/>
        </w:rPr>
      </w:pPr>
      <w:r w:rsidRPr="0059195D">
        <w:rPr>
          <w:b/>
          <w:bCs/>
          <w:sz w:val="24"/>
          <w:szCs w:val="24"/>
        </w:rPr>
        <w:t>Результаты финансовой деятельности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По итогам работы народно-хозяйственного комплекса района за январь-ноябрь 2017 года</w:t>
      </w:r>
      <w:r w:rsidRPr="0059195D">
        <w:rPr>
          <w:color w:val="FF0000"/>
          <w:sz w:val="24"/>
          <w:szCs w:val="24"/>
        </w:rPr>
        <w:t xml:space="preserve"> </w:t>
      </w:r>
      <w:r w:rsidRPr="0059195D">
        <w:rPr>
          <w:sz w:val="24"/>
          <w:szCs w:val="24"/>
        </w:rPr>
        <w:t>чистая прибыль составила 5294 тыс. рублей или 116,1 процента к уровню 2016 года (за январь-ноябрь 2016 года - 4560 тыс. рублей); прибыль от реализации продукции, товаров, работ и услуг составила 12383 тыс. рублей или 99,7 процента к  2016 году при темпе роста выручки от реализации продукции товаров, работ, услуг 121,5 процента и ростом себестоимости реализованной продукции, товаров, работ, услуг - 124,0 процента.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lastRenderedPageBreak/>
        <w:t>Положительный финансовый результат получен в 24 из 27 отчитывающихся организаций района. По итогам одиннадцати месяцев 2017 года 3 организации  Горецкого района или 11,1 процента от общего числа предприятий имели убытки:  СООО «</w:t>
      </w:r>
      <w:proofErr w:type="spellStart"/>
      <w:r w:rsidRPr="0059195D">
        <w:rPr>
          <w:sz w:val="24"/>
          <w:szCs w:val="24"/>
        </w:rPr>
        <w:t>Скайфорест</w:t>
      </w:r>
      <w:proofErr w:type="spellEnd"/>
      <w:r w:rsidRPr="0059195D">
        <w:rPr>
          <w:sz w:val="24"/>
          <w:szCs w:val="24"/>
        </w:rPr>
        <w:t>» - 1036 тыс. рублей, ОАО «Строитель» - 273 тыс. рублей, филиал КУП «</w:t>
      </w:r>
      <w:proofErr w:type="spellStart"/>
      <w:r w:rsidRPr="0059195D">
        <w:rPr>
          <w:sz w:val="24"/>
          <w:szCs w:val="24"/>
        </w:rPr>
        <w:t>Могилевоблдорстрой</w:t>
      </w:r>
      <w:proofErr w:type="spellEnd"/>
      <w:r w:rsidRPr="0059195D">
        <w:rPr>
          <w:sz w:val="24"/>
          <w:szCs w:val="24"/>
        </w:rPr>
        <w:t xml:space="preserve">» ДРСУ № 127» - 144 тыс. рублей.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bCs/>
          <w:sz w:val="24"/>
          <w:szCs w:val="24"/>
        </w:rPr>
        <w:t>Рентабельность продаж по району составила 4,2 процента (</w:t>
      </w:r>
      <w:r w:rsidRPr="0059195D">
        <w:rPr>
          <w:sz w:val="24"/>
          <w:szCs w:val="24"/>
        </w:rPr>
        <w:t>за январь-ноябрь 2016 года -</w:t>
      </w:r>
      <w:r w:rsidRPr="0059195D">
        <w:rPr>
          <w:bCs/>
          <w:sz w:val="24"/>
          <w:szCs w:val="24"/>
        </w:rPr>
        <w:t xml:space="preserve"> 5,1 процента), рентабельность реализованной продукции, работ, услуг - 4,8 процента (</w:t>
      </w:r>
      <w:r w:rsidRPr="0059195D">
        <w:rPr>
          <w:sz w:val="24"/>
          <w:szCs w:val="24"/>
        </w:rPr>
        <w:t xml:space="preserve">за январь-ноябрь 2016 года </w:t>
      </w:r>
      <w:r w:rsidRPr="0059195D">
        <w:rPr>
          <w:bCs/>
          <w:sz w:val="24"/>
          <w:szCs w:val="24"/>
        </w:rPr>
        <w:t xml:space="preserve">- 6,0 процента). </w:t>
      </w:r>
      <w:r w:rsidRPr="0059195D">
        <w:rPr>
          <w:sz w:val="24"/>
          <w:szCs w:val="24"/>
        </w:rPr>
        <w:t xml:space="preserve"> </w:t>
      </w:r>
    </w:p>
    <w:p w:rsidR="009F1C5D" w:rsidRPr="0059195D" w:rsidRDefault="009F1C5D" w:rsidP="009F1C5D">
      <w:pPr>
        <w:pStyle w:val="3"/>
        <w:spacing w:after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Выручка от реализации продукции, работ, услуг на                                        одного среднесписочного работника за январь-ноябрь 2017 года составила 51,1 тыс. рублей  или 126,8 процента  при задании на 2017 год 125,9 процента. </w:t>
      </w:r>
    </w:p>
    <w:p w:rsidR="009F1C5D" w:rsidRPr="0059195D" w:rsidRDefault="009F1C5D" w:rsidP="009F1C5D">
      <w:pPr>
        <w:pStyle w:val="3"/>
        <w:spacing w:after="0"/>
        <w:jc w:val="center"/>
        <w:rPr>
          <w:sz w:val="24"/>
          <w:szCs w:val="24"/>
        </w:rPr>
      </w:pPr>
      <w:r w:rsidRPr="0059195D">
        <w:rPr>
          <w:sz w:val="24"/>
          <w:szCs w:val="24"/>
        </w:rPr>
        <w:tab/>
      </w:r>
      <w:r w:rsidRPr="0059195D">
        <w:rPr>
          <w:b/>
          <w:bCs/>
          <w:sz w:val="24"/>
          <w:szCs w:val="24"/>
        </w:rPr>
        <w:t>Рынок труда и занятость населения</w:t>
      </w:r>
      <w:r w:rsidRPr="0059195D">
        <w:rPr>
          <w:sz w:val="24"/>
          <w:szCs w:val="24"/>
        </w:rPr>
        <w:t xml:space="preserve"> </w:t>
      </w:r>
    </w:p>
    <w:p w:rsidR="009F1C5D" w:rsidRPr="0059195D" w:rsidRDefault="009F1C5D" w:rsidP="009F1C5D">
      <w:pPr>
        <w:widowControl w:val="0"/>
        <w:ind w:right="-1"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На 1 декабря 2017 года численность </w:t>
      </w:r>
      <w:proofErr w:type="gramStart"/>
      <w:r w:rsidRPr="0059195D">
        <w:rPr>
          <w:sz w:val="24"/>
          <w:szCs w:val="24"/>
        </w:rPr>
        <w:t>занятых</w:t>
      </w:r>
      <w:proofErr w:type="gramEnd"/>
      <w:r w:rsidRPr="0059195D">
        <w:rPr>
          <w:sz w:val="24"/>
          <w:szCs w:val="24"/>
        </w:rPr>
        <w:t xml:space="preserve"> в экономике составила 17781 человека. В 2017 году в отдел занятости населения по вопросу трудоустройства обратилось 923 человека, из них зарегистрированы безработными 703 человека.</w:t>
      </w:r>
    </w:p>
    <w:p w:rsidR="009F1C5D" w:rsidRPr="0059195D" w:rsidRDefault="009F1C5D" w:rsidP="009F1C5D">
      <w:pPr>
        <w:widowControl w:val="0"/>
        <w:ind w:right="-1" w:firstLine="281"/>
        <w:jc w:val="both"/>
        <w:rPr>
          <w:b/>
          <w:bCs/>
          <w:sz w:val="24"/>
          <w:szCs w:val="24"/>
        </w:rPr>
      </w:pPr>
      <w:r w:rsidRPr="0059195D">
        <w:rPr>
          <w:sz w:val="24"/>
          <w:szCs w:val="24"/>
        </w:rPr>
        <w:t>По состоянию на 1 января 2018 года состоит на учете безработных 63 человека. Уровень регистрируемой безработицы к численности экономически активного населения по состоянию на 1 января 2018 года составил 0,4 процента при пороговом значении 1,3 процента.</w:t>
      </w:r>
    </w:p>
    <w:p w:rsidR="009F1C5D" w:rsidRPr="0059195D" w:rsidRDefault="009F1C5D" w:rsidP="009F1C5D">
      <w:pPr>
        <w:widowControl w:val="0"/>
        <w:ind w:right="-1"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По состоянию на 1 января 2018 года в районе имелось 242 свободных рабочих мест и вакансий. С учетом имевшихся вакансий трудоустроено на постоянную работу 754 человека, из которых 554 человека безработные. </w:t>
      </w:r>
    </w:p>
    <w:p w:rsidR="009F1C5D" w:rsidRPr="0059195D" w:rsidRDefault="009F1C5D" w:rsidP="009F1C5D">
      <w:pPr>
        <w:widowControl w:val="0"/>
        <w:ind w:right="-1"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В целях повышения конкурентоспособности работников, удовлетворения потребности рынка труда в квалифицированных кадрах 33 человек направлено на обучение, переобучение, повышение квалификации. В целях трудоустройства переселена 1 семья из города Горки в сельскую местность - ОАО «</w:t>
      </w:r>
      <w:proofErr w:type="spellStart"/>
      <w:r w:rsidRPr="0059195D">
        <w:rPr>
          <w:sz w:val="24"/>
          <w:szCs w:val="24"/>
        </w:rPr>
        <w:t>Горецкое</w:t>
      </w:r>
      <w:proofErr w:type="spellEnd"/>
      <w:r w:rsidRPr="0059195D">
        <w:rPr>
          <w:sz w:val="24"/>
          <w:szCs w:val="24"/>
        </w:rPr>
        <w:t>».</w:t>
      </w:r>
    </w:p>
    <w:p w:rsidR="009F1C5D" w:rsidRPr="0059195D" w:rsidRDefault="009F1C5D" w:rsidP="009F1C5D">
      <w:pPr>
        <w:widowControl w:val="0"/>
        <w:ind w:right="-1"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На вновь созданные рабочие места трудоустроено 121  человек, что составляет 105,2 процента доведенного задания (задание - 115 мест).</w:t>
      </w:r>
    </w:p>
    <w:p w:rsidR="009F1C5D" w:rsidRPr="0059195D" w:rsidRDefault="009F1C5D" w:rsidP="009F1C5D">
      <w:pPr>
        <w:widowControl w:val="0"/>
        <w:ind w:right="-1"/>
        <w:jc w:val="center"/>
        <w:rPr>
          <w:b/>
          <w:bCs/>
          <w:sz w:val="24"/>
          <w:szCs w:val="24"/>
        </w:rPr>
      </w:pPr>
      <w:r w:rsidRPr="0059195D">
        <w:rPr>
          <w:b/>
          <w:bCs/>
          <w:sz w:val="24"/>
          <w:szCs w:val="24"/>
        </w:rPr>
        <w:t>Труд и заработная плата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За ноябрь месяц 2017 года номинальная начисленная среднемесячная заработная плата работников составила  655,6 рубля, за январь-ноябрь 2017 года - 607,9 рубля. Рост номинальной среднемесячной начисленной заработной платы за ноябрь 2017 года к ноябрю 2016 года составил 114,1 процента (задание 131,8 процента) и с начала года - 113,0 процентов (задание 124,9 процента).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Рост реальной заработной платы за ноябрь составил 108,8 %, за январь-ноябрь 2017 года - 106,4%.</w:t>
      </w:r>
    </w:p>
    <w:p w:rsidR="009F1C5D" w:rsidRPr="0059195D" w:rsidRDefault="009F1C5D" w:rsidP="009F1C5D">
      <w:pPr>
        <w:widowControl w:val="0"/>
        <w:ind w:right="-1"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Темп роста среднемесячной заработной платы работников реального сектора экономики за январь-ноябрь 2017 года по сравнению с аналогичным периодом 2016 года составил 112,9 %, у работников бюджетной сферы  - 111,5 %.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Задание по росту заработной платы за ноябрь  2017 года  выполнено на 86,6 %, январь-ноябрь 2017 года - 90,4 %.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За январь-ноябрь  2017 год 7 из  37 организаций (18,9 процента) обеспечили выполнение задания по росту заработной платы.  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</w:rPr>
      </w:pPr>
      <w:r w:rsidRPr="0059195D">
        <w:rPr>
          <w:b/>
          <w:bCs/>
          <w:sz w:val="24"/>
          <w:szCs w:val="24"/>
        </w:rPr>
        <w:t>Малое предпринимательство.</w:t>
      </w:r>
      <w:r w:rsidRPr="0059195D">
        <w:rPr>
          <w:b/>
          <w:bCs/>
          <w:i/>
          <w:iCs/>
          <w:sz w:val="24"/>
          <w:szCs w:val="24"/>
        </w:rPr>
        <w:t xml:space="preserve"> </w:t>
      </w:r>
    </w:p>
    <w:p w:rsidR="009F1C5D" w:rsidRPr="0059195D" w:rsidRDefault="009F1C5D" w:rsidP="009F1C5D">
      <w:pPr>
        <w:pStyle w:val="newncpi"/>
        <w:ind w:firstLine="337"/>
      </w:pPr>
      <w:r w:rsidRPr="0059195D">
        <w:t>По состоянию на 1 января 2017 года в районе действует 232 коммерческие организации</w:t>
      </w:r>
      <w:r w:rsidRPr="0059195D">
        <w:rPr>
          <w:color w:val="FF0000"/>
        </w:rPr>
        <w:t xml:space="preserve"> </w:t>
      </w:r>
      <w:r w:rsidRPr="0059195D">
        <w:t>(отток - 11 организаций), 23 крестьянских (фермерских) хозяйства (прирост - 1 хозяйство), осуществляют предпринимательскую деятельность 636 индивидуальных предпринимателей (отток - 4 ИП).</w:t>
      </w:r>
    </w:p>
    <w:p w:rsidR="009F1C5D" w:rsidRPr="0059195D" w:rsidRDefault="009F1C5D" w:rsidP="009F1C5D">
      <w:pPr>
        <w:widowControl w:val="0"/>
        <w:ind w:firstLine="337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За 2017 года в районе зарегистрировано 12 вновь созданные коммерческие организации, 79 индивидуальных предпринимателей. </w:t>
      </w:r>
    </w:p>
    <w:p w:rsidR="009F1C5D" w:rsidRPr="0059195D" w:rsidRDefault="009F1C5D" w:rsidP="009F1C5D">
      <w:pPr>
        <w:pStyle w:val="newncpi"/>
        <w:ind w:firstLine="337"/>
      </w:pPr>
      <w:r w:rsidRPr="0059195D">
        <w:lastRenderedPageBreak/>
        <w:t>За 2017 год субъектами малого бизнеса в бюджет уплачено 7,3 млн. рублей налоговых платежей, что составило 30,9 % консолидированного бюджета района</w:t>
      </w:r>
      <w:r w:rsidRPr="0059195D">
        <w:rPr>
          <w:color w:val="FF0000"/>
        </w:rPr>
        <w:t xml:space="preserve"> </w:t>
      </w:r>
      <w:r w:rsidRPr="0059195D">
        <w:t>(плюс 8,3 процентных пункта к 2016 году).</w:t>
      </w:r>
    </w:p>
    <w:p w:rsidR="009F1C5D" w:rsidRPr="0059195D" w:rsidRDefault="009F1C5D" w:rsidP="009F1C5D">
      <w:pPr>
        <w:widowControl w:val="0"/>
        <w:jc w:val="center"/>
        <w:rPr>
          <w:sz w:val="24"/>
          <w:szCs w:val="24"/>
        </w:rPr>
      </w:pPr>
      <w:r w:rsidRPr="0059195D">
        <w:rPr>
          <w:b/>
          <w:bCs/>
          <w:sz w:val="24"/>
          <w:szCs w:val="24"/>
        </w:rPr>
        <w:t>Исполнение бюджета</w:t>
      </w:r>
      <w:r w:rsidRPr="0059195D">
        <w:rPr>
          <w:sz w:val="24"/>
          <w:szCs w:val="24"/>
        </w:rPr>
        <w:t xml:space="preserve">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:lang w:bidi="he-IL"/>
        </w:rPr>
      </w:pPr>
      <w:proofErr w:type="gramStart"/>
      <w:r w:rsidRPr="0059195D">
        <w:rPr>
          <w:sz w:val="24"/>
          <w:szCs w:val="24"/>
          <w:lang w:bidi="he-IL"/>
        </w:rPr>
        <w:t xml:space="preserve">В бюджет района за 2017 год поступило 53 507,0 тыс. рублей доходов, или 99,8% к плану на 2017 год, в том числе собственных доходов — 24 114,4 тыс. рублей, или 100,0 %, из них в районный бюджет поступило 23 547,5 тыс. рублей (100,0 %), в сельские бюджеты — 566,9 тыс. рублей (100,6  %), безвозмездных поступлений из областного бюджета 29 392,6 тыс. рублей (99,6%). </w:t>
      </w:r>
      <w:proofErr w:type="gramEnd"/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:lang w:bidi="he-IL"/>
        </w:rPr>
      </w:pPr>
      <w:r w:rsidRPr="0059195D">
        <w:rPr>
          <w:sz w:val="24"/>
          <w:szCs w:val="24"/>
          <w:lang w:bidi="he-IL"/>
        </w:rPr>
        <w:t>Поступления собственных доходов консолидированного бюджета района в 2017 году возросли к предыдущему году на 1 107,5 тыс. рублей. Темп роста составил 104,8%, что на 2,5 п. п.  ниже темпа роста первоначального плана (107,3%). Темп роста налоговых доходов к соответствующему периоду прошлого года составил 111,4%, неналоговых – 71,2%.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:lang w:bidi="he-IL"/>
        </w:rPr>
      </w:pPr>
      <w:r w:rsidRPr="0059195D">
        <w:rPr>
          <w:sz w:val="24"/>
          <w:szCs w:val="24"/>
          <w:lang w:bidi="he-IL"/>
        </w:rPr>
        <w:t xml:space="preserve">В структуре собственных доходов консолидированного бюджета основную долю составляют налоговые доходы – 21 416,1 тыс. рублей или 88,8%, неналоговые доходы – 2 698,3 </w:t>
      </w:r>
      <w:r w:rsidRPr="0059195D">
        <w:rPr>
          <w:sz w:val="24"/>
          <w:szCs w:val="24"/>
          <w:lang w:bidi="he-IL"/>
        </w:rPr>
        <w:tab/>
        <w:t>тыс. рублей (11,2%). Основными доходными источниками являются поступления подоходного налога с физических лиц (38,5% в структуре собственных доходов), налоги на товары (работы, услуги) (29,8 %), налоги на собственность (13,8 %).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:lang w:bidi="he-IL"/>
        </w:rPr>
      </w:pPr>
      <w:r w:rsidRPr="0059195D">
        <w:rPr>
          <w:sz w:val="24"/>
          <w:szCs w:val="24"/>
          <w:lang w:bidi="he-IL"/>
        </w:rPr>
        <w:t>Организациями, индивидуальными предпринимателями и физическими лицами района за 2017 год уплачено во все уровни бюджета налогов и неналоговых платежей в сумме 23 676,9 тыс. рублей, темп роста к 2016 году составил 95,7 %.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:lang w:bidi="he-IL"/>
        </w:rPr>
      </w:pPr>
      <w:r w:rsidRPr="0059195D">
        <w:rPr>
          <w:sz w:val="24"/>
          <w:szCs w:val="24"/>
          <w:lang w:bidi="he-IL"/>
        </w:rPr>
        <w:t>В общих поступлениях по району на долю плательщиков государственного сектора экономики приходится 76,0 % (17 992,4 тыс. рублей), негосударственного сектора – 11,2 % (2 650,5 тыс. рублей), прочих плательщиков – 12,8% (3 034,0 тыс. рублей).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proofErr w:type="gramStart"/>
      <w:r w:rsidRPr="0059195D">
        <w:rPr>
          <w:sz w:val="24"/>
          <w:szCs w:val="24"/>
        </w:rPr>
        <w:t>Расходная часть бюджета района за 2017 год исполнена на 99,5 % (назначено по бюджету 52 937,6 тыс. рублей, использовано 52 671,9 тыс. рублей), в том числе районный бюджет исполнен на 99,5% (назначено 52 221,4 тыс. рублей, исполнено 51 968,5 тыс. рублей), сельские бюджеты исполнены на 98,2 % (назначено 716,2 тыс. рублей, использовано 703,4 тыс. рублей).</w:t>
      </w:r>
      <w:proofErr w:type="gramEnd"/>
      <w:r w:rsidRPr="0059195D">
        <w:rPr>
          <w:sz w:val="24"/>
          <w:szCs w:val="24"/>
        </w:rPr>
        <w:t xml:space="preserve"> Консолидированный бюджет за 2017 год исполнен с профицитом в сумме 835,1 тыс. рублей.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Расходная часть бюджета района</w:t>
      </w:r>
      <w:r w:rsidRPr="0059195D">
        <w:rPr>
          <w:color w:val="FF0000"/>
          <w:sz w:val="24"/>
          <w:szCs w:val="24"/>
        </w:rPr>
        <w:t xml:space="preserve"> </w:t>
      </w:r>
      <w:r w:rsidRPr="0059195D">
        <w:rPr>
          <w:sz w:val="24"/>
          <w:szCs w:val="24"/>
        </w:rPr>
        <w:t>за отчетный период сохранила социальную направленность. В структуре расходов за 2017 год 66,8% приходится на финансирование отраслей социальной сферы района (75 бюджетных учреждений со штатной численностью 3 483,87 единицы), на народно-хозяйственный комплекс направлено 28,5%, на проведение общегосударственных расходов – 4,7%. На финансирование первоочередных расходов бюджета направлено 40 830,0 тыс. рублей или 77,5% всех израсходованных средств.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На содержание 33 </w:t>
      </w:r>
      <w:r w:rsidRPr="0059195D">
        <w:rPr>
          <w:b/>
          <w:bCs/>
          <w:sz w:val="24"/>
          <w:szCs w:val="24"/>
        </w:rPr>
        <w:t>учреждений образования</w:t>
      </w:r>
      <w:r w:rsidRPr="0059195D">
        <w:rPr>
          <w:sz w:val="24"/>
          <w:szCs w:val="24"/>
        </w:rPr>
        <w:t xml:space="preserve"> в 2017 году из бюджета направлено 19 055,7 тыс. рублей, что составляет 36,2 % всех расходов бюджета.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На финансирование 2 Государственных программ отрасли </w:t>
      </w:r>
      <w:r w:rsidRPr="0059195D">
        <w:rPr>
          <w:b/>
          <w:bCs/>
          <w:sz w:val="24"/>
          <w:szCs w:val="24"/>
        </w:rPr>
        <w:t xml:space="preserve">«Здравоохранение» </w:t>
      </w:r>
      <w:r w:rsidRPr="0059195D">
        <w:rPr>
          <w:sz w:val="24"/>
          <w:szCs w:val="24"/>
        </w:rPr>
        <w:t>из бюджета направлено 10 502,4 тыс. рублей или 19,9 % всех расходов бюджета.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b/>
          <w:bCs/>
          <w:sz w:val="24"/>
          <w:szCs w:val="24"/>
        </w:rPr>
        <w:t>Учреждения культуры</w:t>
      </w:r>
      <w:r w:rsidRPr="0059195D">
        <w:rPr>
          <w:sz w:val="24"/>
          <w:szCs w:val="24"/>
        </w:rPr>
        <w:t xml:space="preserve"> профинансированы на сумму 1 922,7 тыс. рублей </w:t>
      </w:r>
      <w:r w:rsidRPr="0059195D">
        <w:rPr>
          <w:b/>
          <w:bCs/>
          <w:sz w:val="24"/>
          <w:szCs w:val="24"/>
        </w:rPr>
        <w:t>или 3,7 % всех расходов бюджета</w:t>
      </w:r>
      <w:r w:rsidRPr="0059195D">
        <w:rPr>
          <w:sz w:val="24"/>
          <w:szCs w:val="24"/>
        </w:rPr>
        <w:t xml:space="preserve">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На финансирование Государственной программы «Культура Беларуси» на 2016-2020 годы направлено 1 576,8 тыс. рублей.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По отрасли «</w:t>
      </w:r>
      <w:r w:rsidRPr="0059195D">
        <w:rPr>
          <w:b/>
          <w:bCs/>
          <w:sz w:val="24"/>
          <w:szCs w:val="24"/>
        </w:rPr>
        <w:t>Физическая культура и спорт»</w:t>
      </w:r>
      <w:r w:rsidRPr="0059195D">
        <w:rPr>
          <w:sz w:val="24"/>
          <w:szCs w:val="24"/>
        </w:rPr>
        <w:t xml:space="preserve"> расходы за счет средств районного бюджета составили 1 507,7 тыс. рублей или 2,9 % от всех расходов бюджета.</w:t>
      </w:r>
    </w:p>
    <w:p w:rsidR="009F1C5D" w:rsidRPr="0059195D" w:rsidRDefault="009F1C5D" w:rsidP="009F1C5D">
      <w:pPr>
        <w:pStyle w:val="a5"/>
        <w:ind w:firstLine="281"/>
        <w:rPr>
          <w:sz w:val="24"/>
          <w:szCs w:val="24"/>
        </w:rPr>
      </w:pPr>
      <w:r w:rsidRPr="0059195D">
        <w:rPr>
          <w:sz w:val="24"/>
          <w:szCs w:val="24"/>
        </w:rPr>
        <w:t xml:space="preserve">На финансирование </w:t>
      </w:r>
      <w:r w:rsidRPr="0059195D">
        <w:rPr>
          <w:b/>
          <w:bCs/>
          <w:sz w:val="24"/>
          <w:szCs w:val="24"/>
        </w:rPr>
        <w:t>социальной политики</w:t>
      </w:r>
      <w:r w:rsidRPr="0059195D">
        <w:rPr>
          <w:sz w:val="24"/>
          <w:szCs w:val="24"/>
        </w:rPr>
        <w:t xml:space="preserve"> в районе израсходовано 2 193,5 тыс. рублей или 4,2 % расходов бюджета. </w:t>
      </w:r>
      <w:proofErr w:type="gramStart"/>
      <w:r w:rsidRPr="0059195D">
        <w:rPr>
          <w:sz w:val="24"/>
          <w:szCs w:val="24"/>
        </w:rPr>
        <w:t xml:space="preserve">Из них, на выполнение мероприятий по социальной защите направлено 1 235,5 тыс. рублей, молодежную политику – 3,1 тыс. рублей, на расходы по индексированным жилищным квотам – 58,1 тыс. рублей (бюджетные средства получили 5 жителей района), на предоставление молодым и многодетным семьям финансовой </w:t>
      </w:r>
      <w:r w:rsidRPr="0059195D">
        <w:rPr>
          <w:sz w:val="24"/>
          <w:szCs w:val="24"/>
        </w:rPr>
        <w:lastRenderedPageBreak/>
        <w:t>поддержки – 273,5 тыс. рублей, выплату пособий на погребение неработающим лицам – 9,5 тыс. рублей (осуществлено 14 выплат), на бесплатное обеспечение продуктами</w:t>
      </w:r>
      <w:proofErr w:type="gramEnd"/>
      <w:r w:rsidRPr="0059195D">
        <w:rPr>
          <w:sz w:val="24"/>
          <w:szCs w:val="24"/>
        </w:rPr>
        <w:t xml:space="preserve"> </w:t>
      </w:r>
      <w:proofErr w:type="gramStart"/>
      <w:r w:rsidRPr="0059195D">
        <w:rPr>
          <w:sz w:val="24"/>
          <w:szCs w:val="24"/>
        </w:rPr>
        <w:t xml:space="preserve">питания детей первых двух лет жизни – 144,9 тыс. рублей (165 получателей), предоставление одноразовых безвозмездных субсидий гражданам на строительство (покупку) и приобретение жилья – 47,9 тыс. рублей, на оказание адресной помощи малоимущим гражданам – 345,7 тыс. рублей (помощь получили 1425 человек), на финансирование расходов по выплате малообеспеченным и иным социально уязвимым категориям населения безналичных жилищных субсидий – 3,5 тыс. рублей.  </w:t>
      </w:r>
      <w:proofErr w:type="gramEnd"/>
    </w:p>
    <w:p w:rsidR="009F1C5D" w:rsidRPr="0059195D" w:rsidRDefault="009F1C5D" w:rsidP="009F1C5D">
      <w:pPr>
        <w:pStyle w:val="31"/>
        <w:spacing w:after="0" w:line="240" w:lineRule="auto"/>
        <w:ind w:firstLine="281"/>
        <w:jc w:val="both"/>
        <w:rPr>
          <w:rFonts w:ascii="Times New Roman" w:hAnsi="Times New Roman"/>
          <w:sz w:val="24"/>
          <w:szCs w:val="24"/>
        </w:rPr>
      </w:pPr>
      <w:r w:rsidRPr="0059195D">
        <w:rPr>
          <w:rFonts w:ascii="Times New Roman" w:hAnsi="Times New Roman"/>
          <w:sz w:val="24"/>
          <w:szCs w:val="24"/>
        </w:rPr>
        <w:t xml:space="preserve">На </w:t>
      </w:r>
      <w:r w:rsidRPr="0059195D">
        <w:rPr>
          <w:rFonts w:ascii="Times New Roman" w:hAnsi="Times New Roman"/>
          <w:b/>
          <w:bCs/>
          <w:sz w:val="24"/>
          <w:szCs w:val="24"/>
        </w:rPr>
        <w:t>финансирование отрасли ЖКХ</w:t>
      </w:r>
      <w:r w:rsidRPr="0059195D">
        <w:rPr>
          <w:rFonts w:ascii="Times New Roman" w:hAnsi="Times New Roman"/>
          <w:sz w:val="24"/>
          <w:szCs w:val="24"/>
        </w:rPr>
        <w:t xml:space="preserve"> направлено 11 900,1 тыс. рублей, что составляет 22,6 % от объема расходов бюджета. Профинансированы основные текущие бюджетные обязательства.</w:t>
      </w:r>
    </w:p>
    <w:p w:rsidR="009F1C5D" w:rsidRPr="0059195D" w:rsidRDefault="009F1C5D" w:rsidP="009F1C5D">
      <w:pPr>
        <w:pStyle w:val="31"/>
        <w:spacing w:after="0" w:line="240" w:lineRule="auto"/>
        <w:ind w:firstLine="281"/>
        <w:jc w:val="both"/>
        <w:rPr>
          <w:rFonts w:ascii="Times New Roman" w:hAnsi="Times New Roman"/>
          <w:sz w:val="24"/>
          <w:szCs w:val="24"/>
        </w:rPr>
      </w:pPr>
      <w:r w:rsidRPr="0059195D">
        <w:rPr>
          <w:rFonts w:ascii="Times New Roman" w:hAnsi="Times New Roman"/>
          <w:sz w:val="24"/>
          <w:szCs w:val="24"/>
        </w:rPr>
        <w:t xml:space="preserve">Выполнены и оплачены работы по текущему ремонту жилищного фонда на сумму 143,7 тыс. рублей и по капитальному ремонту жилищного фонда на сумму – 503,3 тыс. рублей. Выполнены работы по текущему ремонту на 3,5 тыс. метров квадратных, по капитальному ремонту введено 4 объекта площадью 7,6 тыс. метров квадратных. 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</w:rPr>
      </w:pPr>
      <w:r w:rsidRPr="0059195D">
        <w:rPr>
          <w:b/>
          <w:bCs/>
          <w:sz w:val="24"/>
          <w:szCs w:val="24"/>
        </w:rPr>
        <w:t>Демография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В районе в 2017 году произошло ухудшение демографических процессов. В районе умерло 570 человек против 516 человек в 2016 году, на 15 % увеличилось количество разводов, на 5.2 % произошло уменьшение рождаемости (в 2017 году зарегистрировано родившихся 404 детей, в 2016 г.− 425). 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На 12.9 % уменьшилось  количество зарегистрированных браков (с 315 в 2016 году до 279 в 2017 г).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</w:rPr>
      </w:pPr>
      <w:r w:rsidRPr="0059195D">
        <w:rPr>
          <w:b/>
          <w:bCs/>
          <w:sz w:val="24"/>
          <w:szCs w:val="24"/>
        </w:rPr>
        <w:t>Социальная защита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В 2017 году проводилась целенаправленная работа по поддержке малообеспеченных граждан. ГАСП </w:t>
      </w:r>
      <w:proofErr w:type="gramStart"/>
      <w:r w:rsidRPr="0059195D">
        <w:rPr>
          <w:sz w:val="24"/>
          <w:szCs w:val="24"/>
        </w:rPr>
        <w:t>назначена</w:t>
      </w:r>
      <w:proofErr w:type="gramEnd"/>
      <w:r w:rsidRPr="0059195D">
        <w:rPr>
          <w:sz w:val="24"/>
          <w:szCs w:val="24"/>
        </w:rPr>
        <w:t xml:space="preserve"> 1251 семье (1590 чел). (2016 г – 907 семей 1148 чел.), количество увеличилось на 344 семьи, в них 442 человека.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Общая сумма денежных средств составила – 494.4 тысячи рублей против 248.5 тысячи </w:t>
      </w:r>
      <w:proofErr w:type="gramStart"/>
      <w:r w:rsidRPr="0059195D">
        <w:rPr>
          <w:sz w:val="24"/>
          <w:szCs w:val="24"/>
        </w:rPr>
        <w:t>рублей</w:t>
      </w:r>
      <w:proofErr w:type="gramEnd"/>
      <w:r w:rsidRPr="0059195D">
        <w:rPr>
          <w:sz w:val="24"/>
          <w:szCs w:val="24"/>
        </w:rPr>
        <w:t xml:space="preserve"> а 2016 году.</w:t>
      </w:r>
      <w:r w:rsidRPr="0059195D">
        <w:rPr>
          <w:sz w:val="24"/>
          <w:szCs w:val="24"/>
        </w:rPr>
        <w:tab/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ab/>
        <w:t xml:space="preserve">Выполнялись мероприятия социальных программ. Должное внимание уделялось решению социальных проблем ветеранов войны, инвалидам, одиноким престарелым гражданам. </w:t>
      </w:r>
    </w:p>
    <w:p w:rsidR="009F1C5D" w:rsidRPr="0059195D" w:rsidRDefault="009F1C5D" w:rsidP="009F1C5D">
      <w:pPr>
        <w:pStyle w:val="1"/>
        <w:spacing w:before="0" w:after="0"/>
        <w:ind w:right="-1" w:firstLine="281"/>
        <w:jc w:val="both"/>
        <w:rPr>
          <w:b w:val="0"/>
          <w:bCs w:val="0"/>
          <w:sz w:val="24"/>
          <w:szCs w:val="24"/>
        </w:rPr>
      </w:pPr>
      <w:proofErr w:type="gramStart"/>
      <w:r w:rsidRPr="0059195D">
        <w:rPr>
          <w:b w:val="0"/>
          <w:bCs w:val="0"/>
          <w:sz w:val="24"/>
          <w:szCs w:val="24"/>
        </w:rPr>
        <w:t xml:space="preserve">Помощь малообеспеченным семьям для подготовки детей к школе за счет средств Государственной программы «Здоровье народа и демографическая безопасность Республики Беларусь» на 2016–2020 годы получили  383 семей в них 806 детей на сумму 47.7 тыс. </w:t>
      </w:r>
      <w:proofErr w:type="spellStart"/>
      <w:r w:rsidRPr="0059195D">
        <w:rPr>
          <w:b w:val="0"/>
          <w:bCs w:val="0"/>
          <w:sz w:val="24"/>
          <w:szCs w:val="24"/>
        </w:rPr>
        <w:t>руб</w:t>
      </w:r>
      <w:proofErr w:type="spellEnd"/>
      <w:r w:rsidRPr="0059195D">
        <w:rPr>
          <w:b w:val="0"/>
          <w:bCs w:val="0"/>
          <w:sz w:val="24"/>
          <w:szCs w:val="24"/>
        </w:rPr>
        <w:t xml:space="preserve">, по Государственной  программе «О социальной защите и содействии занятости населения на 2016-2020 годы», выделено 5.7 тыс. рублей, по подпрограмме «Семья и детство» - 2.2 тыс. руб. </w:t>
      </w:r>
      <w:proofErr w:type="gramEnd"/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За </w:t>
      </w:r>
      <w:proofErr w:type="gramStart"/>
      <w:r w:rsidRPr="0059195D">
        <w:rPr>
          <w:sz w:val="24"/>
          <w:szCs w:val="24"/>
        </w:rPr>
        <w:t>средства, предусмотренные Государственными программами было</w:t>
      </w:r>
      <w:proofErr w:type="gramEnd"/>
      <w:r w:rsidRPr="0059195D">
        <w:rPr>
          <w:sz w:val="24"/>
          <w:szCs w:val="24"/>
        </w:rPr>
        <w:t xml:space="preserve"> отремонтировано 13 печей, 10 электропроводок, установлено 18 АПИ и 19 АПИ с выводом на соседние дома.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361 гражданам оказана материальная помощь на сумму 28.1 тыс. руб., 61 семье выданы удостоверения многодетной семьи – 61 семье, принято 66 решений назначении семейного капитала.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По состоянию на 01.01.2018 на учете состоит ветеранов ВОВ – 30,  в т.ч. инвалидов ВОВ –  11.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Одиноко проживающие – 4567,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Одинокие – 747,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Инвалиды – 2463,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Многодетные семьи – 413, в них детей – 1343.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Общая сумма денежных средств, затраченных на поддержку малообеспеченных, за 2017 год составила – 547.8 тыс. рублей против 396 тыс. рублей в 2016 году.</w:t>
      </w:r>
    </w:p>
    <w:p w:rsidR="009F1C5D" w:rsidRPr="0059195D" w:rsidRDefault="009F1C5D" w:rsidP="009F1C5D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59195D">
        <w:rPr>
          <w:b/>
          <w:bCs/>
          <w:sz w:val="24"/>
          <w:szCs w:val="24"/>
        </w:rPr>
        <w:t>Охрана труда</w:t>
      </w:r>
    </w:p>
    <w:p w:rsidR="009F1C5D" w:rsidRPr="0059195D" w:rsidRDefault="009F1C5D" w:rsidP="009F1C5D">
      <w:pPr>
        <w:widowControl w:val="0"/>
        <w:ind w:firstLine="709"/>
        <w:jc w:val="both"/>
        <w:rPr>
          <w:sz w:val="24"/>
          <w:szCs w:val="24"/>
        </w:rPr>
      </w:pPr>
      <w:r w:rsidRPr="0059195D">
        <w:rPr>
          <w:sz w:val="24"/>
          <w:szCs w:val="24"/>
        </w:rPr>
        <w:lastRenderedPageBreak/>
        <w:t>За 2017 год произошло 16 несчастных случаев на производстве, в том числе 2 смертельных (ОАО «Горецкая РАПТ», ГУКДСП «Горецкая СПМК»), 3 - с тяжелым исходом (Автопарк № 17, ГЛХУ «Горецкий лесхоз», РУП «Учхоз БГСХА»), 2 групповых несчастных случая, в которых пострадали 4 человека (ОАО «Маслаки, УЗ «Горецкая ЦРБ»).</w:t>
      </w:r>
    </w:p>
    <w:p w:rsidR="009F1C5D" w:rsidRPr="0059195D" w:rsidRDefault="009F1C5D" w:rsidP="009F1C5D">
      <w:pPr>
        <w:widowControl w:val="0"/>
        <w:jc w:val="center"/>
        <w:rPr>
          <w:b/>
          <w:bCs/>
          <w:color w:val="FF0000"/>
          <w:sz w:val="24"/>
          <w:szCs w:val="24"/>
        </w:rPr>
      </w:pPr>
      <w:r w:rsidRPr="0059195D">
        <w:rPr>
          <w:b/>
          <w:bCs/>
          <w:sz w:val="24"/>
          <w:szCs w:val="24"/>
        </w:rPr>
        <w:t>Образование</w:t>
      </w:r>
      <w:r w:rsidRPr="0059195D">
        <w:rPr>
          <w:b/>
          <w:bCs/>
          <w:color w:val="FF0000"/>
          <w:sz w:val="24"/>
          <w:szCs w:val="24"/>
        </w:rPr>
        <w:tab/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ab/>
        <w:t>В учреждениях образования обучается 4250 учащихся. Из них: 3.259 в учреждениях образования города и 991 в сельских учреждениях.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ab/>
        <w:t>В учреждениях общего среднего образования работают 562 педагога (86 % имеют высшее образование, 14 % среднее специальное, 25 % имеют высшую категорию, 49% -1-ю, 14%-2-ю, 12% -без категории). Два педагога имеют категорию учитель-методист.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  <w:lang w:val="be-BY"/>
        </w:rPr>
      </w:pPr>
      <w:r w:rsidRPr="0059195D">
        <w:rPr>
          <w:sz w:val="24"/>
          <w:szCs w:val="24"/>
        </w:rPr>
        <w:tab/>
      </w:r>
      <w:r w:rsidRPr="0059195D">
        <w:rPr>
          <w:sz w:val="24"/>
          <w:szCs w:val="24"/>
          <w:lang w:val="be-BY"/>
        </w:rPr>
        <w:t xml:space="preserve">На областном конкурсе </w:t>
      </w:r>
      <w:r w:rsidRPr="0059195D">
        <w:rPr>
          <w:sz w:val="24"/>
          <w:szCs w:val="24"/>
        </w:rPr>
        <w:t>«</w:t>
      </w:r>
      <w:r w:rsidRPr="0059195D">
        <w:rPr>
          <w:sz w:val="24"/>
          <w:szCs w:val="24"/>
          <w:lang w:val="be-BY"/>
        </w:rPr>
        <w:t>Педагог года Республики Беларусь</w:t>
      </w:r>
      <w:r w:rsidRPr="0059195D">
        <w:rPr>
          <w:sz w:val="24"/>
          <w:szCs w:val="24"/>
        </w:rPr>
        <w:t xml:space="preserve">» </w:t>
      </w:r>
      <w:r w:rsidRPr="0059195D">
        <w:rPr>
          <w:sz w:val="24"/>
          <w:szCs w:val="24"/>
          <w:lang w:val="be-BY"/>
        </w:rPr>
        <w:t xml:space="preserve">победителем стала Тишкович Наталья Васильевна, учитель начальных классов ГУО </w:t>
      </w:r>
      <w:r w:rsidRPr="0059195D">
        <w:rPr>
          <w:sz w:val="24"/>
          <w:szCs w:val="24"/>
        </w:rPr>
        <w:t>«</w:t>
      </w:r>
      <w:r w:rsidRPr="0059195D">
        <w:rPr>
          <w:sz w:val="24"/>
          <w:szCs w:val="24"/>
          <w:lang w:val="be-BY"/>
        </w:rPr>
        <w:t>Гимназия №1 г. Горки</w:t>
      </w:r>
      <w:r w:rsidRPr="0059195D">
        <w:rPr>
          <w:sz w:val="24"/>
          <w:szCs w:val="24"/>
        </w:rPr>
        <w:t>»</w:t>
      </w:r>
      <w:r w:rsidRPr="0059195D">
        <w:rPr>
          <w:sz w:val="24"/>
          <w:szCs w:val="24"/>
          <w:lang w:val="be-BY"/>
        </w:rPr>
        <w:t xml:space="preserve"> и 3 место в номинации </w:t>
      </w:r>
      <w:r w:rsidRPr="0059195D">
        <w:rPr>
          <w:sz w:val="24"/>
          <w:szCs w:val="24"/>
        </w:rPr>
        <w:t>«</w:t>
      </w:r>
      <w:r w:rsidRPr="0059195D">
        <w:rPr>
          <w:sz w:val="24"/>
          <w:szCs w:val="24"/>
          <w:lang w:val="be-BY"/>
        </w:rPr>
        <w:t>Иностранный язык</w:t>
      </w:r>
      <w:r w:rsidRPr="0059195D">
        <w:rPr>
          <w:sz w:val="24"/>
          <w:szCs w:val="24"/>
        </w:rPr>
        <w:t>»</w:t>
      </w:r>
      <w:r w:rsidRPr="0059195D">
        <w:rPr>
          <w:sz w:val="24"/>
          <w:szCs w:val="24"/>
          <w:lang w:val="be-BY"/>
        </w:rPr>
        <w:t xml:space="preserve"> занял Гурков Виталий Викторович, учитель английского языка ГУО </w:t>
      </w:r>
      <w:r w:rsidRPr="0059195D">
        <w:rPr>
          <w:sz w:val="24"/>
          <w:szCs w:val="24"/>
        </w:rPr>
        <w:t>«</w:t>
      </w:r>
      <w:r w:rsidRPr="0059195D">
        <w:rPr>
          <w:sz w:val="24"/>
          <w:szCs w:val="24"/>
          <w:lang w:val="be-BY"/>
        </w:rPr>
        <w:t>Гимназия № 1 г. Горки</w:t>
      </w:r>
      <w:r w:rsidRPr="0059195D">
        <w:rPr>
          <w:sz w:val="24"/>
          <w:szCs w:val="24"/>
        </w:rPr>
        <w:t>»</w:t>
      </w:r>
      <w:r w:rsidRPr="0059195D">
        <w:rPr>
          <w:sz w:val="24"/>
          <w:szCs w:val="24"/>
          <w:lang w:val="be-BY"/>
        </w:rPr>
        <w:t xml:space="preserve">. Тишкевич Наталья Васильевна стала лауреатом республиканского конкурса </w:t>
      </w:r>
      <w:r w:rsidRPr="0059195D">
        <w:rPr>
          <w:sz w:val="24"/>
          <w:szCs w:val="24"/>
        </w:rPr>
        <w:t>«</w:t>
      </w:r>
      <w:r w:rsidRPr="0059195D">
        <w:rPr>
          <w:sz w:val="24"/>
          <w:szCs w:val="24"/>
          <w:lang w:val="be-BY"/>
        </w:rPr>
        <w:t>Учитель года Республики Беларусь</w:t>
      </w:r>
      <w:r w:rsidRPr="0059195D">
        <w:rPr>
          <w:sz w:val="24"/>
          <w:szCs w:val="24"/>
        </w:rPr>
        <w:t>»</w:t>
      </w:r>
      <w:r w:rsidRPr="0059195D">
        <w:rPr>
          <w:sz w:val="24"/>
          <w:szCs w:val="24"/>
          <w:lang w:val="be-BY"/>
        </w:rPr>
        <w:t xml:space="preserve">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ab/>
        <w:t>Район занимает лидирующую позицию среди сельских районов Могилевской области в олимпиадном движении.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ab/>
        <w:t xml:space="preserve">На 3 этапе республиканской олимпиады по предметам было получено 24 призовых диплома (в 2016 году получено 14 дипломов).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ab/>
        <w:t xml:space="preserve">В районе большое внимание уделяется развитию физкультурно-оздоровительной и спортивно-массовой работы. </w:t>
      </w:r>
      <w:proofErr w:type="gramStart"/>
      <w:r w:rsidRPr="0059195D">
        <w:rPr>
          <w:sz w:val="24"/>
          <w:szCs w:val="24"/>
        </w:rPr>
        <w:t>В</w:t>
      </w:r>
      <w:proofErr w:type="gramEnd"/>
      <w:r w:rsidRPr="0059195D">
        <w:rPr>
          <w:sz w:val="24"/>
          <w:szCs w:val="24"/>
        </w:rPr>
        <w:t xml:space="preserve"> </w:t>
      </w:r>
      <w:proofErr w:type="gramStart"/>
      <w:r w:rsidRPr="0059195D">
        <w:rPr>
          <w:sz w:val="24"/>
          <w:szCs w:val="24"/>
        </w:rPr>
        <w:t>ГУСУ</w:t>
      </w:r>
      <w:proofErr w:type="gramEnd"/>
      <w:r w:rsidRPr="0059195D">
        <w:rPr>
          <w:sz w:val="24"/>
          <w:szCs w:val="24"/>
        </w:rPr>
        <w:t xml:space="preserve"> «Горецкая ДЮСШ» на 2017/2018 учебный год сформировано 38 учебных групп, где занимается  401 спортсмен.                                      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ab/>
        <w:t>В 2017 год воспитанниками района завоевано: 64 призовых места из них: на республиканских соревнованиях -19 призовых мест, на областных соревнованиях- 48  призовых мест</w:t>
      </w:r>
    </w:p>
    <w:p w:rsidR="009F1C5D" w:rsidRPr="0059195D" w:rsidRDefault="009F1C5D" w:rsidP="009F1C5D">
      <w:pPr>
        <w:pStyle w:val="4"/>
        <w:widowControl w:val="0"/>
        <w:spacing w:after="0"/>
        <w:ind w:right="40"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ab/>
        <w:t>В 2017 году организована работа 18 групп для детей и 11 групп для взрослых, из них 23 пожилых человека. 35,8 процента взрослого населения заняты в спортивно-массовых и физкультурно-оздоровительных мероприятиях по месту жительства и работы в отношении к общему количеству населения района.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Ежегодно в районе проводятся спартакиады по 12 видам спорта (город и село), турниры, первенства, кубки по мини-футболу, волейболу, футболу, настольному теннису, пляжному волейболу с привлечением команд из Российской Федерации.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За прошедший период проведено более 80 мероприятий, в которых приняло участие более 6000 жителей Горецкого района,  в том числе  71 человек из числа лиц с ограниченными возможностями.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</w:rPr>
      </w:pPr>
      <w:r w:rsidRPr="0059195D">
        <w:rPr>
          <w:b/>
          <w:bCs/>
          <w:sz w:val="24"/>
          <w:szCs w:val="24"/>
        </w:rPr>
        <w:t>Культура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В 2017 году культурно - досуговое обслуживание населения Горецкого района обеспечивало 16 учреждений клубного типа, 14  библиотечных учреждений, 1 музей с двумя филиалами в </w:t>
      </w:r>
      <w:proofErr w:type="spellStart"/>
      <w:r w:rsidRPr="0059195D">
        <w:rPr>
          <w:sz w:val="24"/>
          <w:szCs w:val="24"/>
        </w:rPr>
        <w:t>агрогородках</w:t>
      </w:r>
      <w:proofErr w:type="spellEnd"/>
      <w:r w:rsidRPr="0059195D">
        <w:rPr>
          <w:sz w:val="24"/>
          <w:szCs w:val="24"/>
        </w:rPr>
        <w:t xml:space="preserve"> Ленино и Овсянка, кинотеатр «Криница». Эстетическое образование осуществляло 3 учреждения дополнительного образования детей и молодежи, из них 1 в сельской местности.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При учреждениях культуры работает 24 коллектива со званием «народный» и «образцовый».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По итогам 2017 года: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- 65 призовых наград конкурсов и фестивалей международного, республиканского и областного уровней завоевали наши воспитанники детских школ искусств.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- 3 коллектива государственных учреждений дополнительного образования Горецкого района, имеющих звание «народный» в 2017 году подтвердили полученное звание.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i/>
          <w:iCs/>
          <w:sz w:val="24"/>
          <w:szCs w:val="24"/>
        </w:rPr>
        <w:t xml:space="preserve">- </w:t>
      </w:r>
      <w:r w:rsidRPr="0059195D">
        <w:rPr>
          <w:sz w:val="24"/>
          <w:szCs w:val="24"/>
        </w:rPr>
        <w:t>двум мастерам районного Дома ремёсел (</w:t>
      </w:r>
      <w:proofErr w:type="spellStart"/>
      <w:r w:rsidRPr="0059195D">
        <w:rPr>
          <w:sz w:val="24"/>
          <w:szCs w:val="24"/>
        </w:rPr>
        <w:t>Хизанейшвили</w:t>
      </w:r>
      <w:proofErr w:type="spellEnd"/>
      <w:r w:rsidRPr="0059195D">
        <w:rPr>
          <w:sz w:val="24"/>
          <w:szCs w:val="24"/>
        </w:rPr>
        <w:t xml:space="preserve"> И.В., </w:t>
      </w:r>
      <w:proofErr w:type="spellStart"/>
      <w:r w:rsidRPr="0059195D">
        <w:rPr>
          <w:sz w:val="24"/>
          <w:szCs w:val="24"/>
        </w:rPr>
        <w:t>Зущик</w:t>
      </w:r>
      <w:proofErr w:type="spellEnd"/>
      <w:r w:rsidRPr="0059195D">
        <w:rPr>
          <w:sz w:val="24"/>
          <w:szCs w:val="24"/>
        </w:rPr>
        <w:t xml:space="preserve"> Е.И.) присвоено звание «народный мастер».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- два мастера РДР подтвердили звание «народный мастер».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lastRenderedPageBreak/>
        <w:t xml:space="preserve">Обладателем диплома 1 степени </w:t>
      </w:r>
      <w:r w:rsidRPr="0059195D">
        <w:rPr>
          <w:sz w:val="24"/>
          <w:szCs w:val="24"/>
          <w:lang w:val="en-US"/>
        </w:rPr>
        <w:t>IX</w:t>
      </w:r>
      <w:r w:rsidRPr="0059195D">
        <w:rPr>
          <w:sz w:val="24"/>
          <w:szCs w:val="24"/>
        </w:rPr>
        <w:t xml:space="preserve"> республиканского фестиваля - ярмарки «</w:t>
      </w:r>
      <w:proofErr w:type="spellStart"/>
      <w:r w:rsidRPr="0059195D">
        <w:rPr>
          <w:sz w:val="24"/>
          <w:szCs w:val="24"/>
        </w:rPr>
        <w:t>Вясновы</w:t>
      </w:r>
      <w:proofErr w:type="spellEnd"/>
      <w:r w:rsidRPr="0059195D">
        <w:rPr>
          <w:sz w:val="24"/>
          <w:szCs w:val="24"/>
        </w:rPr>
        <w:t xml:space="preserve"> букет» стали мастера районного Дома ремесел ГУК «Централизованная клубная система Горецкого района».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Районная детская библиотека приняла участие в </w:t>
      </w:r>
      <w:r w:rsidRPr="0059195D">
        <w:rPr>
          <w:sz w:val="24"/>
          <w:szCs w:val="24"/>
          <w:lang w:val="en-US"/>
        </w:rPr>
        <w:t>XXV</w:t>
      </w:r>
      <w:r w:rsidRPr="0059195D">
        <w:rPr>
          <w:sz w:val="24"/>
          <w:szCs w:val="24"/>
        </w:rPr>
        <w:t xml:space="preserve"> республиканском конкурсе «</w:t>
      </w:r>
      <w:proofErr w:type="spellStart"/>
      <w:r w:rsidRPr="0059195D">
        <w:rPr>
          <w:sz w:val="24"/>
          <w:szCs w:val="24"/>
        </w:rPr>
        <w:t>Бібліятэка</w:t>
      </w:r>
      <w:proofErr w:type="spellEnd"/>
      <w:r w:rsidRPr="0059195D">
        <w:rPr>
          <w:sz w:val="24"/>
          <w:szCs w:val="24"/>
        </w:rPr>
        <w:t xml:space="preserve"> - </w:t>
      </w:r>
      <w:proofErr w:type="spellStart"/>
      <w:r w:rsidRPr="0059195D">
        <w:rPr>
          <w:sz w:val="24"/>
          <w:szCs w:val="24"/>
        </w:rPr>
        <w:t>асяродак</w:t>
      </w:r>
      <w:proofErr w:type="spellEnd"/>
      <w:r w:rsidRPr="0059195D">
        <w:rPr>
          <w:sz w:val="24"/>
          <w:szCs w:val="24"/>
        </w:rPr>
        <w:t xml:space="preserve"> </w:t>
      </w:r>
      <w:proofErr w:type="spellStart"/>
      <w:r w:rsidRPr="0059195D">
        <w:rPr>
          <w:sz w:val="24"/>
          <w:szCs w:val="24"/>
        </w:rPr>
        <w:t>нацыянальнай</w:t>
      </w:r>
      <w:proofErr w:type="spellEnd"/>
      <w:r w:rsidRPr="0059195D">
        <w:rPr>
          <w:sz w:val="24"/>
          <w:szCs w:val="24"/>
        </w:rPr>
        <w:t xml:space="preserve"> культуры» и стала обладателем диплома </w:t>
      </w:r>
      <w:r w:rsidRPr="0059195D">
        <w:rPr>
          <w:sz w:val="24"/>
          <w:szCs w:val="24"/>
          <w:lang w:val="en-US"/>
        </w:rPr>
        <w:t>II</w:t>
      </w:r>
      <w:r w:rsidRPr="0059195D">
        <w:rPr>
          <w:sz w:val="24"/>
          <w:szCs w:val="24"/>
        </w:rPr>
        <w:t xml:space="preserve"> степени в номинации «За значительный вклад в воспитательную работу с подрастающим поколением».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Народный фольклорный ансамбль «</w:t>
      </w:r>
      <w:proofErr w:type="spellStart"/>
      <w:r w:rsidRPr="0059195D">
        <w:rPr>
          <w:sz w:val="24"/>
          <w:szCs w:val="24"/>
        </w:rPr>
        <w:t>Таямницы</w:t>
      </w:r>
      <w:proofErr w:type="spellEnd"/>
      <w:r w:rsidRPr="0059195D">
        <w:rPr>
          <w:sz w:val="24"/>
          <w:szCs w:val="24"/>
        </w:rPr>
        <w:t>» районного Центра культуры стал обладателем диплома лауреата Международного фестиваля народного творчества «Наши древние столицы» (г</w:t>
      </w:r>
      <w:proofErr w:type="gramStart"/>
      <w:r w:rsidRPr="0059195D">
        <w:rPr>
          <w:sz w:val="24"/>
          <w:szCs w:val="24"/>
        </w:rPr>
        <w:t>.К</w:t>
      </w:r>
      <w:proofErr w:type="gramEnd"/>
      <w:r w:rsidRPr="0059195D">
        <w:rPr>
          <w:sz w:val="24"/>
          <w:szCs w:val="24"/>
        </w:rPr>
        <w:t>острома, Россия).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</w:rPr>
      </w:pPr>
      <w:r w:rsidRPr="0059195D">
        <w:rPr>
          <w:b/>
          <w:bCs/>
          <w:sz w:val="24"/>
          <w:szCs w:val="24"/>
        </w:rPr>
        <w:t> </w:t>
      </w:r>
    </w:p>
    <w:p w:rsidR="009F1C5D" w:rsidRPr="0059195D" w:rsidRDefault="009F1C5D" w:rsidP="009F1C5D">
      <w:pPr>
        <w:widowControl w:val="0"/>
        <w:jc w:val="center"/>
        <w:rPr>
          <w:b/>
          <w:bCs/>
          <w:sz w:val="24"/>
          <w:szCs w:val="24"/>
        </w:rPr>
      </w:pPr>
      <w:r w:rsidRPr="0059195D">
        <w:rPr>
          <w:b/>
          <w:bCs/>
          <w:sz w:val="24"/>
          <w:szCs w:val="24"/>
        </w:rPr>
        <w:t>Здравоохранение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Учреждение здравоохранения «Горецкая центральная районная больница» (далее – УЗ «Горецкая ЦРБ») оказывает медицинскую помощь населению Горецкого района.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В районной поликлинике ведут приём врачи 27-ми специальностей.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В 2017 году на первые рабочие места прибыло 32 молодых специалиста из них: 10 врачей и 22 средних медицинских работников.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В Горецком районе за 2017 год достигнуты плановые показатели по снижению смертности и стабилизации показателей здоровья населения.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По состоянию на 01.01.2018 года в Горецком районе проживает 46710 человека, городское население составляет 34553 человека, сельское –12157 человек.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За 2017 год в Горецком районе  зарегистрированы одни из самых низких  показателей смертности 12.4 % при </w:t>
      </w:r>
      <w:proofErr w:type="spellStart"/>
      <w:r w:rsidRPr="0059195D">
        <w:rPr>
          <w:sz w:val="24"/>
          <w:szCs w:val="24"/>
        </w:rPr>
        <w:t>среднеобластном</w:t>
      </w:r>
      <w:proofErr w:type="spellEnd"/>
      <w:r w:rsidRPr="0059195D">
        <w:rPr>
          <w:sz w:val="24"/>
          <w:szCs w:val="24"/>
        </w:rPr>
        <w:t xml:space="preserve"> 13%, смертности населения в трудоспособном возрасте - 2.8 %, при </w:t>
      </w:r>
      <w:proofErr w:type="spellStart"/>
      <w:r w:rsidRPr="0059195D">
        <w:rPr>
          <w:sz w:val="24"/>
          <w:szCs w:val="24"/>
        </w:rPr>
        <w:t>среднеобластном</w:t>
      </w:r>
      <w:proofErr w:type="spellEnd"/>
      <w:r w:rsidRPr="0059195D">
        <w:rPr>
          <w:sz w:val="24"/>
          <w:szCs w:val="24"/>
        </w:rPr>
        <w:t xml:space="preserve"> показателе -4.3 %, младенческой смертности - в 2017 году 0 % при </w:t>
      </w:r>
      <w:proofErr w:type="spellStart"/>
      <w:r w:rsidRPr="0059195D">
        <w:rPr>
          <w:sz w:val="24"/>
          <w:szCs w:val="24"/>
        </w:rPr>
        <w:t>среднеобластном</w:t>
      </w:r>
      <w:proofErr w:type="spellEnd"/>
      <w:r w:rsidRPr="0059195D">
        <w:rPr>
          <w:sz w:val="24"/>
          <w:szCs w:val="24"/>
        </w:rPr>
        <w:t xml:space="preserve"> показателе -2.2 %.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За 2017 год признано впервые инвалидами 491 человек, что на 17 пациентов меньше чем в 2016 году. Среди лиц трудоспособного возраста - 83, что на 18 меньше в сравнении с 2016 годом. Интенсивный показатель выхода на инвалидность составил 29.6 % при </w:t>
      </w:r>
      <w:proofErr w:type="spellStart"/>
      <w:r w:rsidRPr="0059195D">
        <w:rPr>
          <w:sz w:val="24"/>
          <w:szCs w:val="24"/>
        </w:rPr>
        <w:t>среднеобластном</w:t>
      </w:r>
      <w:proofErr w:type="spellEnd"/>
      <w:r w:rsidRPr="0059195D">
        <w:rPr>
          <w:sz w:val="24"/>
          <w:szCs w:val="24"/>
        </w:rPr>
        <w:t xml:space="preserve"> показателе 36.7%.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За прошедший год коллективом учреждения здравоохранения «Горецкая центральная районная больница» продолжалась работа по укреплению материально- технической  базы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 xml:space="preserve">В 2017 году </w:t>
      </w:r>
      <w:proofErr w:type="gramStart"/>
      <w:r w:rsidRPr="0059195D">
        <w:rPr>
          <w:sz w:val="24"/>
          <w:szCs w:val="24"/>
        </w:rPr>
        <w:t>в</w:t>
      </w:r>
      <w:proofErr w:type="gramEnd"/>
      <w:r w:rsidRPr="0059195D">
        <w:rPr>
          <w:sz w:val="24"/>
          <w:szCs w:val="24"/>
        </w:rPr>
        <w:t xml:space="preserve"> </w:t>
      </w:r>
      <w:proofErr w:type="gramStart"/>
      <w:r w:rsidRPr="0059195D">
        <w:rPr>
          <w:sz w:val="24"/>
          <w:szCs w:val="24"/>
        </w:rPr>
        <w:t>УЗ</w:t>
      </w:r>
      <w:proofErr w:type="gramEnd"/>
      <w:r w:rsidRPr="0059195D">
        <w:rPr>
          <w:sz w:val="24"/>
          <w:szCs w:val="24"/>
        </w:rPr>
        <w:t xml:space="preserve"> «Горецкая ЦРБ» продолжалась работа по информатизации рабочих мест и внедрению электронного рецепта. На 15.01.2018 года участковой службой выписаны 592 </w:t>
      </w:r>
      <w:proofErr w:type="gramStart"/>
      <w:r w:rsidRPr="0059195D">
        <w:rPr>
          <w:sz w:val="24"/>
          <w:szCs w:val="24"/>
        </w:rPr>
        <w:t>электронных</w:t>
      </w:r>
      <w:proofErr w:type="gramEnd"/>
      <w:r w:rsidRPr="0059195D">
        <w:rPr>
          <w:sz w:val="24"/>
          <w:szCs w:val="24"/>
        </w:rPr>
        <w:t xml:space="preserve"> рецепта, 694 пациента получили пластиковые карты для возможности получать электронный рецепт.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В стоматологической поликлинике работает 13 новых стоматологических установок БелДен-2, оборудованных  мониторами для качественного эндодонтического лечения, что позволяет выполнять метод односеансного лечения осложнённого кариеса. В 2017 году были приобретены 2 прибора «</w:t>
      </w:r>
      <w:proofErr w:type="spellStart"/>
      <w:r w:rsidRPr="0059195D">
        <w:rPr>
          <w:sz w:val="24"/>
          <w:szCs w:val="24"/>
        </w:rPr>
        <w:t>эндоактиватора</w:t>
      </w:r>
      <w:proofErr w:type="spellEnd"/>
      <w:r w:rsidRPr="0059195D">
        <w:rPr>
          <w:sz w:val="24"/>
          <w:szCs w:val="24"/>
        </w:rPr>
        <w:t xml:space="preserve">» в кабинеты врачей стоматологов для качественной подготовки корневых каналов перед их пломбировкой на сумму 1651.62 </w:t>
      </w:r>
      <w:proofErr w:type="spellStart"/>
      <w:r w:rsidRPr="0059195D">
        <w:rPr>
          <w:sz w:val="24"/>
          <w:szCs w:val="24"/>
        </w:rPr>
        <w:t>руб</w:t>
      </w:r>
      <w:proofErr w:type="spellEnd"/>
      <w:r w:rsidRPr="0059195D">
        <w:rPr>
          <w:sz w:val="24"/>
          <w:szCs w:val="24"/>
        </w:rPr>
        <w:t xml:space="preserve"> за счет </w:t>
      </w:r>
      <w:proofErr w:type="spellStart"/>
      <w:r w:rsidRPr="0059195D">
        <w:rPr>
          <w:sz w:val="24"/>
          <w:szCs w:val="24"/>
        </w:rPr>
        <w:t>внебюджета</w:t>
      </w:r>
      <w:proofErr w:type="spellEnd"/>
      <w:r w:rsidRPr="0059195D">
        <w:rPr>
          <w:sz w:val="24"/>
          <w:szCs w:val="24"/>
        </w:rPr>
        <w:t xml:space="preserve">, в ортопедическое отделение, в зуботехническую лабораторию закуплена обрезная машина для изготовления гипсовых моделей стоимостью 1125.6 руб. за счет средств </w:t>
      </w:r>
      <w:proofErr w:type="spellStart"/>
      <w:r w:rsidRPr="0059195D">
        <w:rPr>
          <w:sz w:val="24"/>
          <w:szCs w:val="24"/>
        </w:rPr>
        <w:t>внебюджета</w:t>
      </w:r>
      <w:proofErr w:type="spellEnd"/>
      <w:r w:rsidRPr="0059195D">
        <w:rPr>
          <w:sz w:val="24"/>
          <w:szCs w:val="24"/>
        </w:rPr>
        <w:t xml:space="preserve">. </w:t>
      </w:r>
    </w:p>
    <w:p w:rsidR="009F1C5D" w:rsidRPr="0059195D" w:rsidRDefault="009F1C5D" w:rsidP="009F1C5D">
      <w:pPr>
        <w:widowControl w:val="0"/>
        <w:ind w:firstLine="281"/>
        <w:jc w:val="both"/>
        <w:rPr>
          <w:sz w:val="24"/>
          <w:szCs w:val="24"/>
        </w:rPr>
      </w:pPr>
      <w:r w:rsidRPr="0059195D">
        <w:rPr>
          <w:sz w:val="24"/>
          <w:szCs w:val="24"/>
        </w:rPr>
        <w:t>В декабре 2017 года учреждение закупило аппарат УЗИ «АструмХ</w:t>
      </w:r>
      <w:proofErr w:type="gramStart"/>
      <w:r w:rsidRPr="0059195D">
        <w:rPr>
          <w:sz w:val="24"/>
          <w:szCs w:val="24"/>
        </w:rPr>
        <w:t>7</w:t>
      </w:r>
      <w:proofErr w:type="gramEnd"/>
      <w:r w:rsidRPr="0059195D">
        <w:rPr>
          <w:sz w:val="24"/>
          <w:szCs w:val="24"/>
        </w:rPr>
        <w:t>» среднего класса стоимостью 64135 руб. за счет средств бюджета, что позволит увеличить  количество УЗИ исследований населению и расширить перечень показаний для исследований различных органов и систем.</w:t>
      </w:r>
    </w:p>
    <w:p w:rsidR="0059195D" w:rsidRPr="0059195D" w:rsidRDefault="009F1C5D" w:rsidP="0059195D">
      <w:pPr>
        <w:ind w:firstLine="709"/>
        <w:jc w:val="right"/>
        <w:rPr>
          <w:i/>
          <w:sz w:val="24"/>
          <w:szCs w:val="24"/>
        </w:rPr>
      </w:pPr>
      <w:r w:rsidRPr="0059195D">
        <w:rPr>
          <w:sz w:val="24"/>
          <w:szCs w:val="24"/>
        </w:rPr>
        <w:t> </w:t>
      </w:r>
      <w:r w:rsidR="0059195D" w:rsidRPr="0059195D">
        <w:rPr>
          <w:i/>
          <w:sz w:val="24"/>
          <w:szCs w:val="24"/>
        </w:rPr>
        <w:t xml:space="preserve">Отдел идеологической работы, культуры </w:t>
      </w:r>
    </w:p>
    <w:p w:rsidR="0059195D" w:rsidRPr="0059195D" w:rsidRDefault="0059195D" w:rsidP="0059195D">
      <w:pPr>
        <w:ind w:firstLine="709"/>
        <w:jc w:val="right"/>
        <w:rPr>
          <w:i/>
          <w:sz w:val="24"/>
          <w:szCs w:val="24"/>
        </w:rPr>
      </w:pPr>
      <w:r w:rsidRPr="0059195D">
        <w:rPr>
          <w:i/>
          <w:sz w:val="24"/>
          <w:szCs w:val="24"/>
        </w:rPr>
        <w:t>и по делам молодежи Горецкого райисполкома</w:t>
      </w:r>
    </w:p>
    <w:p w:rsidR="0059195D" w:rsidRPr="0059195D" w:rsidRDefault="0059195D" w:rsidP="0059195D">
      <w:pPr>
        <w:ind w:firstLine="720"/>
        <w:jc w:val="center"/>
        <w:rPr>
          <w:b/>
          <w:sz w:val="24"/>
          <w:szCs w:val="24"/>
        </w:rPr>
      </w:pPr>
    </w:p>
    <w:p w:rsidR="0059195D" w:rsidRPr="0059195D" w:rsidRDefault="0059195D" w:rsidP="0059195D">
      <w:pPr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</w:p>
    <w:p w:rsidR="0059195D" w:rsidRPr="005D6C2F" w:rsidRDefault="0059195D" w:rsidP="0059195D">
      <w:pPr>
        <w:ind w:firstLine="720"/>
        <w:jc w:val="center"/>
        <w:rPr>
          <w:b/>
          <w:sz w:val="28"/>
          <w:szCs w:val="28"/>
        </w:rPr>
      </w:pPr>
      <w:r w:rsidRPr="005D6C2F">
        <w:rPr>
          <w:b/>
          <w:sz w:val="28"/>
          <w:szCs w:val="28"/>
        </w:rPr>
        <w:lastRenderedPageBreak/>
        <w:t xml:space="preserve">АРМИЯ БЕЛОРУССКОГО НАРОДА – НАДЕЖНЫЙ ГАРАНТ ОБЕСПЕЧЕНИЯ ВОЕННОЙ БЕЗОПАСНОСТИ ГОСУДАРСТВА: </w:t>
      </w:r>
    </w:p>
    <w:p w:rsidR="0059195D" w:rsidRPr="005D6C2F" w:rsidRDefault="0059195D" w:rsidP="0059195D">
      <w:pPr>
        <w:ind w:firstLine="720"/>
        <w:jc w:val="center"/>
        <w:rPr>
          <w:b/>
          <w:sz w:val="28"/>
          <w:szCs w:val="28"/>
        </w:rPr>
      </w:pPr>
      <w:r w:rsidRPr="005D6C2F">
        <w:rPr>
          <w:b/>
          <w:sz w:val="28"/>
          <w:szCs w:val="28"/>
        </w:rPr>
        <w:t>к 100-летию со дня образования Вооруженных Сил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Республика Беларусь – независимое суверенное государство, в котором обеспечены величайшие ценности, - мир и стабильность. Благодаря этому мы можем учиться, трудиться, строить жизненные планы и реализовывать их, создавать семьи, воспитывать детей. Но для того, чтобы эти ценности сохранять и защищать, в нашей стране создан надежный гарант безопасности – эффективные, высоко подготовленные, оснащенные современным вооружением и военной техникой Вооруженные Силы, которые признаны одними из </w:t>
      </w:r>
      <w:proofErr w:type="gramStart"/>
      <w:r w:rsidRPr="005D6C2F">
        <w:rPr>
          <w:sz w:val="28"/>
          <w:szCs w:val="28"/>
        </w:rPr>
        <w:t>самых</w:t>
      </w:r>
      <w:proofErr w:type="gramEnd"/>
      <w:r w:rsidRPr="005D6C2F">
        <w:rPr>
          <w:sz w:val="28"/>
          <w:szCs w:val="28"/>
        </w:rPr>
        <w:t xml:space="preserve"> боеспособных в регионе Восточной Европы и Азии.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В 2018 году Вооруженные Силы Республики Беларусь отметят 100-летний юбилей.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Современная белорусская армия ведет отсчет своей истории со времени формирования на территории республики первых частей     Рабоче-Крестьянской Красной Армии. Перед новой армией, организация которой еще только началась, стоял жестокий и сильный враг - германские войска.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Солдаты, рабочие, крестьяне в исключительно трудных условиях мужественно отстаивали родную землю. К 23 февраля 1918 г. они приостановили продвижение немецких войск. В ознаменование мужественного отпора германским захватчикам со стороны первых отрядов Красной Армии, массового подъёма трудящихся, выступивших на защиту своего Отечества, день 23 февраля 1918 года был объявлен Днем рождения Красной Армии и стал отмечаться как государственный праздник – День Красной Армии и Военно-Морского Флота.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В нашей стране – это День защитников Отечества и Вооруженных Сил Республики Беларусь.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Тяжелейшим испытанием для всей страны стала Великая Отечественная война. 22 июня 1941 года Западный Особый военный округ был преобразован в Западный фронт, бойцы которого первыми приняли на себя удар превосходящих сил фашистских захватчиков. А после кровопролитной стратегической оборонительной операции в Беларуси летом 1941 г. войска Западного фронта участвовали в различных битвах и операциях: Московской битве, Ржевско-Вяземской  и </w:t>
      </w:r>
      <w:proofErr w:type="spellStart"/>
      <w:r w:rsidRPr="005D6C2F">
        <w:rPr>
          <w:sz w:val="28"/>
          <w:szCs w:val="28"/>
        </w:rPr>
        <w:t>Ржевско-Сычёвской</w:t>
      </w:r>
      <w:proofErr w:type="spellEnd"/>
      <w:r w:rsidRPr="005D6C2F">
        <w:rPr>
          <w:sz w:val="28"/>
          <w:szCs w:val="28"/>
        </w:rPr>
        <w:t xml:space="preserve"> операциях, Орловской и Смоленской стратегических операциях, с честью выполняя воинский долг, ценой своих жизней приближая Великую Победу.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За победу над Германией СССР заплатил огромную цену – более 27 миллионов человеческих жизней. Беларусь в войне, по разным оценкам, потеряла от четверти до трети всего населения.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За мужество и героизм, </w:t>
      </w:r>
      <w:proofErr w:type="gramStart"/>
      <w:r w:rsidRPr="005D6C2F">
        <w:rPr>
          <w:sz w:val="28"/>
          <w:szCs w:val="28"/>
        </w:rPr>
        <w:t>проявленные</w:t>
      </w:r>
      <w:proofErr w:type="gramEnd"/>
      <w:r w:rsidRPr="005D6C2F">
        <w:rPr>
          <w:sz w:val="28"/>
          <w:szCs w:val="28"/>
        </w:rPr>
        <w:t xml:space="preserve"> в борьбе с врагом, более 300 тысяч воинов-белорусов награждены орденами и медалями; 444 белоруса удостоены звания Герой Советского Союза, 88 из них были участниками подполья и партизанского движения в Беларуси, 70 человек стали полными кавалерами ордена Славы. 4 белоруса были дважды удостоены звания Герой </w:t>
      </w:r>
      <w:r w:rsidRPr="005D6C2F">
        <w:rPr>
          <w:sz w:val="28"/>
          <w:szCs w:val="28"/>
        </w:rPr>
        <w:lastRenderedPageBreak/>
        <w:t xml:space="preserve">Советского Союза (П.Я. Головачёв, И.И. </w:t>
      </w:r>
      <w:proofErr w:type="spellStart"/>
      <w:r w:rsidRPr="005D6C2F">
        <w:rPr>
          <w:sz w:val="28"/>
          <w:szCs w:val="28"/>
        </w:rPr>
        <w:t>Гусаковский</w:t>
      </w:r>
      <w:proofErr w:type="spellEnd"/>
      <w:r w:rsidRPr="005D6C2F">
        <w:rPr>
          <w:sz w:val="28"/>
          <w:szCs w:val="28"/>
        </w:rPr>
        <w:t>, С.Ф. Шутов, И.И. Якубовский).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В годы Великой Отечественной войны сотни наших земляков, стали выдающимися военачальниками. Это начальник Генерального штаба РККА генерал армии А.И. Антонов, Маршал Советского Союза В.Д. Соколовский, маршалы авиации С.А. Красовский и И.И. </w:t>
      </w:r>
      <w:proofErr w:type="spellStart"/>
      <w:r w:rsidRPr="005D6C2F">
        <w:rPr>
          <w:sz w:val="28"/>
          <w:szCs w:val="28"/>
        </w:rPr>
        <w:t>Пстыго</w:t>
      </w:r>
      <w:proofErr w:type="spellEnd"/>
      <w:r w:rsidRPr="005D6C2F">
        <w:rPr>
          <w:sz w:val="28"/>
          <w:szCs w:val="28"/>
        </w:rPr>
        <w:t xml:space="preserve">, генералы армии Е.Ф. Ивановский, П.И. </w:t>
      </w:r>
      <w:proofErr w:type="spellStart"/>
      <w:r w:rsidRPr="005D6C2F">
        <w:rPr>
          <w:sz w:val="28"/>
          <w:szCs w:val="28"/>
        </w:rPr>
        <w:t>Ивашутин</w:t>
      </w:r>
      <w:proofErr w:type="spellEnd"/>
      <w:r w:rsidRPr="005D6C2F">
        <w:rPr>
          <w:sz w:val="28"/>
          <w:szCs w:val="28"/>
        </w:rPr>
        <w:t>, В.А. Пеньковский и многие другие.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В послевоенный период Белорусский военный округ считался одним из самых мощных в Вооруженных Силах СССР: здесь отрабатывались новейшие формы и способы руководства войсками в бою и операции, активно совершенствовалась организация полевой и воздушной выучки, специальной, огневой и тактической подготовки личного состава,  проходили испытания новейших образцов вооружения и техники.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В 1986-1990 гг. воины округа принимали участие в ликвидации последствий аварии на Чернобыльской АЭС. За мужество и героизм, проявленные при ликвидации последствий аварии, высоких государственных наград были удостоены более 300 военнослужащих и гражданских специалистов из Белорусского военного округа, - медики, химики, ремонтники, инженеры.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Современный этап строительства и развития Вооруженных Сил начался одновременно с обретением Республикой Беларусь статуса независимого государства в 1991 году. На сегодняшний день в Республике Беларусь создана компактная мобильная армия, имеющая все системы, необходимые для её устойчивого функционирования, как в мирное, так и в военное время.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В настоящее время осуществляется реализация Концепции развития Вооруженных Сил до 2020 года. Данными документами предусмотрено приведение белорусской армии в соответствие существующим вызовам и экономическим возможностям государства, перевооружение на современные системы и образцы вооружения и военной техники, развитие военной инфраструктуры.</w:t>
      </w:r>
    </w:p>
    <w:p w:rsidR="0059195D" w:rsidRPr="005D6C2F" w:rsidRDefault="0059195D" w:rsidP="0059195D">
      <w:pPr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На вооружении ракетных войск и артиллерии состоят современные РСЗО «Ураган», «Град», «Полонез», «Смерч», БМ-21А «</w:t>
      </w:r>
      <w:proofErr w:type="spellStart"/>
      <w:r w:rsidRPr="005D6C2F">
        <w:rPr>
          <w:sz w:val="28"/>
          <w:szCs w:val="28"/>
        </w:rPr>
        <w:t>БелГрад</w:t>
      </w:r>
      <w:proofErr w:type="spellEnd"/>
      <w:r w:rsidRPr="005D6C2F">
        <w:rPr>
          <w:sz w:val="28"/>
          <w:szCs w:val="28"/>
        </w:rPr>
        <w:t xml:space="preserve">», ракеты «Точка», самоходные гаубицами 2С19 «Мста-С», 2СЗМ «Акация», 2С-1 «Гвоздика». </w:t>
      </w:r>
    </w:p>
    <w:p w:rsidR="0059195D" w:rsidRPr="005D6C2F" w:rsidRDefault="0059195D" w:rsidP="0059195D">
      <w:pPr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Войсковая противовоздушная оборона представлена отдельными зенитными ракетными дивизионами механизированных бригад в составе батарей зенитных ракетных комплексов «Тунгуска», «Стрела-10» и «Игла». </w:t>
      </w:r>
    </w:p>
    <w:p w:rsidR="0059195D" w:rsidRPr="005D6C2F" w:rsidRDefault="0059195D" w:rsidP="0059195D">
      <w:pPr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Важнейшие задачи в современных военных конфликтах решают Военно-воздушные силы и войска противовоздушной обороны. Основу этого вида Вооружённых Сил Республики Беларусь составляют авиация, зенитные ракетные и радиотехнические войска. </w:t>
      </w:r>
    </w:p>
    <w:p w:rsidR="0059195D" w:rsidRPr="005D6C2F" w:rsidRDefault="0059195D" w:rsidP="0059195D">
      <w:pPr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В боевом составе авиации имеется истребительная авиация (самолёт МиГ-29БМ), штурмовая авиация (самолёты Су-25), вертолеты </w:t>
      </w:r>
      <w:r w:rsidRPr="005D6C2F">
        <w:rPr>
          <w:sz w:val="28"/>
          <w:szCs w:val="28"/>
        </w:rPr>
        <w:lastRenderedPageBreak/>
        <w:t xml:space="preserve">непосредственной авиационной поддержки Ми-24, Ми-8МТК, а также транспортная и специальная авиация. </w:t>
      </w:r>
    </w:p>
    <w:p w:rsidR="0059195D" w:rsidRPr="005D6C2F" w:rsidRDefault="0059195D" w:rsidP="0059195D">
      <w:pPr>
        <w:widowControl w:val="0"/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В настоящее время в войска продолжают поступать самые современные образцы вооружения, военной и специальной техники. Так, на вооружение ВВС и войск ПВО поставлены учебно-боевые самолеты Як-130, на которых в 2016 году, впервые в истории нашей авиации, было отработано применение высокоточного оружия – корректируемых авиационных бомб. Также на вооружение поступили транспортно-боевые вертолеты Ми-8МТВ-5, способные осуществлять полный комплекс ударных действий, а также транспортировать целые воинские подразделения.</w:t>
      </w:r>
    </w:p>
    <w:p w:rsidR="0059195D" w:rsidRPr="005D6C2F" w:rsidRDefault="0059195D" w:rsidP="0059195D">
      <w:pPr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На вооружении зенитных ракетных войск стоят зенитные ракетные системы С-300 различной модификации, ЗРК «Бук» и «Оса». Кроме того, бригады ПВО вооружены новейшими зенитными ракетными комплексами «Тор</w:t>
      </w:r>
      <w:proofErr w:type="gramStart"/>
      <w:r w:rsidRPr="005D6C2F">
        <w:rPr>
          <w:sz w:val="28"/>
          <w:szCs w:val="28"/>
        </w:rPr>
        <w:t>»-</w:t>
      </w:r>
      <w:proofErr w:type="gramEnd"/>
      <w:r w:rsidRPr="005D6C2F">
        <w:rPr>
          <w:sz w:val="28"/>
          <w:szCs w:val="28"/>
        </w:rPr>
        <w:t xml:space="preserve">М2, которым в своем классе по существу нет равных в мире. </w:t>
      </w:r>
    </w:p>
    <w:p w:rsidR="0059195D" w:rsidRPr="005D6C2F" w:rsidRDefault="0059195D" w:rsidP="0059195D">
      <w:pPr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Техническую основу системы управления ВВС и войск ПВО составляют отечественные комплексы средств автоматизации «Бор», «Поляна-РБ». </w:t>
      </w:r>
    </w:p>
    <w:p w:rsidR="0059195D" w:rsidRPr="005D6C2F" w:rsidRDefault="0059195D" w:rsidP="0059195D">
      <w:pPr>
        <w:widowControl w:val="0"/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Созданные в Беларуси автоматизированные системы управления для ВВС и войск ПВО не имеют аналогов в мире. Более того, нашими предприятиями практически с нуля освоено производство ракетного оружия. И сегодня мы имеем комплекс реактивной системы залпового огня «Полонез», способный наносить удар с дальностью до </w:t>
      </w:r>
      <w:smartTag w:uri="urn:schemas-microsoft-com:office:smarttags" w:element="metricconverter">
        <w:smartTagPr>
          <w:attr w:name="ProductID" w:val="300 км"/>
        </w:smartTagPr>
        <w:r w:rsidRPr="005D6C2F">
          <w:rPr>
            <w:sz w:val="28"/>
            <w:szCs w:val="28"/>
          </w:rPr>
          <w:t>300 км</w:t>
        </w:r>
      </w:smartTag>
      <w:r w:rsidRPr="005D6C2F">
        <w:rPr>
          <w:sz w:val="28"/>
          <w:szCs w:val="28"/>
        </w:rPr>
        <w:t xml:space="preserve"> с идеальной точностью.</w:t>
      </w:r>
    </w:p>
    <w:p w:rsidR="0059195D" w:rsidRPr="005D6C2F" w:rsidRDefault="0059195D" w:rsidP="0059195D">
      <w:pPr>
        <w:ind w:firstLine="709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Осенью 2017 года белорусской армии пришлось сдавать важный экзамен - принимать участие в совместном стратегическом учении, проводимом на территории Беларуси «Запад-2017».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Подразделения Вооруженных сил Беларуси и России, которые участвовали в учениях "Запад-2017", выполнили поставленные цели и решили задачи по обороне.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Президент Республики Беларусь А.Г.Лукашенко сказал: «С наших земель не исходили угрозы и войны, но тот, кто приходил на эту землю, всегда получал достойный отпор».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Современная белорусская армия соответствует самым высоким требованиям, предъявляемым к вооруженным силам в нынешних условиях, и нам есть чем и кем гордиться!</w:t>
      </w:r>
    </w:p>
    <w:p w:rsidR="0059195D" w:rsidRPr="005D6C2F" w:rsidRDefault="0059195D" w:rsidP="0059195D">
      <w:pPr>
        <w:ind w:firstLine="720"/>
        <w:jc w:val="right"/>
        <w:rPr>
          <w:i/>
          <w:sz w:val="28"/>
          <w:szCs w:val="28"/>
        </w:rPr>
      </w:pPr>
      <w:r w:rsidRPr="005D6C2F">
        <w:rPr>
          <w:i/>
          <w:sz w:val="28"/>
          <w:szCs w:val="28"/>
        </w:rPr>
        <w:t>Военный комиссариат Могилевской области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</w:p>
    <w:p w:rsidR="0059195D" w:rsidRPr="005D6C2F" w:rsidRDefault="0059195D" w:rsidP="0059195D">
      <w:pPr>
        <w:jc w:val="center"/>
        <w:rPr>
          <w:b/>
          <w:sz w:val="28"/>
          <w:szCs w:val="28"/>
        </w:rPr>
      </w:pPr>
      <w:r w:rsidRPr="005D6C2F">
        <w:rPr>
          <w:b/>
          <w:sz w:val="28"/>
          <w:szCs w:val="28"/>
        </w:rPr>
        <w:t>ПРЕДУПРЕЖДЕНИЕ ПОЖАРОВ И ГИБЕЛИ ЛЮДЕЙ ОТ НИХ. ЛЕД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В 2017 году в Могилевской области произошло 705 пожаров, погибло 67 человек, в том числе 1 ребенок.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Основными причинами пожаров явились: неосторожное обращение с огнем - 242 (34% от всех произошедших); нарушения правил пожарной безопасности при устройстве и эксплуатации печей и теплогенерирующих </w:t>
      </w:r>
      <w:r w:rsidRPr="005D6C2F">
        <w:rPr>
          <w:sz w:val="28"/>
          <w:szCs w:val="28"/>
        </w:rPr>
        <w:lastRenderedPageBreak/>
        <w:t>устройств  - 174 (25%); нарушения правил пожарной безопасности при устройстве и эксплуатации электрооборудования – 155 (22%); шалость детей с огнем – 19 (3%).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Большинство пожаров произошло в жилом фонде, находящемся  в частной собственности граждан - 512 (97%) пожаров.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В январе текущего года произошел 71 пожар, погибло 5 человек. Основной причиной пожаров с гибелью людей на них является «человеческий фактор» - неосторожное обращение с огнем. Усугубляющий фактор – алкогольное опьянение. 80% из числа погибших в январе на момент возникновения пожара находились в состоянии алкогольного опьянения.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16 января не затушенная сигарета открыла свой страшный счет в наступившем году: на пожаре погиб 45-летний </w:t>
      </w:r>
      <w:proofErr w:type="spellStart"/>
      <w:r w:rsidRPr="005D6C2F">
        <w:rPr>
          <w:sz w:val="28"/>
          <w:szCs w:val="28"/>
        </w:rPr>
        <w:t>бобруйчанин</w:t>
      </w:r>
      <w:proofErr w:type="spellEnd"/>
      <w:r w:rsidRPr="005D6C2F">
        <w:rPr>
          <w:sz w:val="28"/>
          <w:szCs w:val="28"/>
        </w:rPr>
        <w:t xml:space="preserve">. Погибший проживал один, перебивался временными заработками, накануне произошедшего соседи видели его в состоянии алкогольного опьянения.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В январе текущего года 28 пожаров произошло по причине нарушение правил  устройства и эксплуатации печей, теплогенерирующих агрегатов и устройств.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b/>
          <w:sz w:val="28"/>
          <w:szCs w:val="28"/>
        </w:rPr>
        <w:t>Печное отопление</w:t>
      </w:r>
      <w:r w:rsidRPr="005D6C2F">
        <w:rPr>
          <w:sz w:val="28"/>
          <w:szCs w:val="28"/>
        </w:rPr>
        <w:t xml:space="preserve"> не терпит безразличия: оно требует регулярного и тщательного ухода. Трещины и зазоры в кладке необходимо тщательно замазать глиной. Пожарную опасность представляют также трещины в дымоходах. Побеленный дымоход в пределах чердака всегда укажет на возможную проблему черной копотью.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Еще одна из распространенных причин пожаров в отопительный период - перекал печи.  При сильных морозах, печь безопаснее протапливать дважды в сутки, с некоторым интервалом. Запрещается сушить и складировать на печах и на расстоянии менее 1,25 м от топочных отверстий топливо, одежду и другие горючие вещества и материалы.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11 января днем 43-летний житель Быхова приехал на дачу в </w:t>
      </w:r>
      <w:proofErr w:type="spellStart"/>
      <w:r w:rsidRPr="005D6C2F">
        <w:rPr>
          <w:sz w:val="28"/>
          <w:szCs w:val="28"/>
        </w:rPr>
        <w:t>д</w:t>
      </w:r>
      <w:proofErr w:type="gramStart"/>
      <w:r w:rsidRPr="005D6C2F">
        <w:rPr>
          <w:sz w:val="28"/>
          <w:szCs w:val="28"/>
        </w:rPr>
        <w:t>.Т</w:t>
      </w:r>
      <w:proofErr w:type="gramEnd"/>
      <w:r w:rsidRPr="005D6C2F">
        <w:rPr>
          <w:sz w:val="28"/>
          <w:szCs w:val="28"/>
        </w:rPr>
        <w:t>аймоново</w:t>
      </w:r>
      <w:proofErr w:type="spellEnd"/>
      <w:r w:rsidRPr="005D6C2F">
        <w:rPr>
          <w:sz w:val="28"/>
          <w:szCs w:val="28"/>
        </w:rPr>
        <w:t xml:space="preserve"> для того, чтобы протопить печь. Топил 3-4 часа, а когда в доме стало тепло, уехал домой. Но уже в полночь пришлось вернуться - пожар практически полностью испепелил дачу: уничтожена кровля, перекрытие и имущество, в доме. Предварительно, возгорание произошло из-за перекала печи.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Горячую золу из печей нужно высыпать в яму, подальше от строений, предварительно затушив водой, песком или снегом. Чтобы случайно выпавшие горящие угли не привели к пожару, прибейте перед топкой на деревянном полу металлический лист размерами не менее 50х70 см. Подойдет цементная или плиточная основа. И даже несмотря на их наличие,  не оставляйте открытыми топочные дверцы и топящуюся печь без присмотра. Ни в коем случае не используйте при растопке легковоспламеняющиеся и горючие жидкости, такие как бензин или керосин.  Не позволяйте детям самостоятельно их растапливать.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b/>
          <w:sz w:val="28"/>
          <w:szCs w:val="28"/>
        </w:rPr>
        <w:t>Котлы:</w:t>
      </w:r>
      <w:r w:rsidRPr="005D6C2F">
        <w:rPr>
          <w:sz w:val="28"/>
          <w:szCs w:val="28"/>
        </w:rPr>
        <w:t xml:space="preserve"> при резком понижении температуры окружающего воздуха возникает риск замерзания трубопроводов, вода прекращает циркулировать, что резко повышает давление в котле, а это может привести к взрыву.  </w:t>
      </w:r>
      <w:r w:rsidRPr="005D6C2F">
        <w:rPr>
          <w:sz w:val="28"/>
          <w:szCs w:val="28"/>
        </w:rPr>
        <w:lastRenderedPageBreak/>
        <w:t xml:space="preserve">Замерзшие системы отопления можно отогревать при помощи горячего песка, воды, специальным прибором. Но не используйте открытый огонь – это также  может привести к пожару.  Во время топки котла всегда контролируйте давление  - если оно растет и приближается к максимально </w:t>
      </w:r>
      <w:proofErr w:type="gramStart"/>
      <w:r w:rsidRPr="005D6C2F">
        <w:rPr>
          <w:sz w:val="28"/>
          <w:szCs w:val="28"/>
        </w:rPr>
        <w:t>допустимому</w:t>
      </w:r>
      <w:proofErr w:type="gramEnd"/>
      <w:r w:rsidRPr="005D6C2F">
        <w:rPr>
          <w:sz w:val="28"/>
          <w:szCs w:val="28"/>
        </w:rPr>
        <w:t xml:space="preserve">, необходимо срочно прекратить топить  и удалить из котла все топливо.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В январе текущего года 16 пожаров произошло по причине нарушения правил  устройства и эксплуатации электрооборудования. 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др.), не оклеивайте и не окрашивайте электрические провода и кабели. Для исключения возгорания электрооборудования из-за скачков и перепадов напряжения пользуйтесь сетевыми фильтрами.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Не трогайте технику мокрыми руками и не держите включенные электроприборы в ванной, так как здесь образуются токопроводящие водяные пары.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Ни в коем случае не пользуйтесь самодельными удлинителями, электронагревательными приборами и электроинструментом. Одна из главных «заповедей» безопасности – не оставляйте включенные электроприборы без присмотра.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Для того</w:t>
      </w:r>
      <w:proofErr w:type="gramStart"/>
      <w:r w:rsidRPr="005D6C2F">
        <w:rPr>
          <w:sz w:val="28"/>
          <w:szCs w:val="28"/>
        </w:rPr>
        <w:t>,</w:t>
      </w:r>
      <w:proofErr w:type="gramEnd"/>
      <w:r w:rsidRPr="005D6C2F">
        <w:rPr>
          <w:sz w:val="28"/>
          <w:szCs w:val="28"/>
        </w:rPr>
        <w:t xml:space="preserve"> чтобы обезопасить свое жилье от пожаров, помимо строгого соблюдения правил пожарной безопасности, в каждой жилой комнате необходимо установить автономный пожарный </w:t>
      </w:r>
      <w:proofErr w:type="spellStart"/>
      <w:r w:rsidRPr="005D6C2F">
        <w:rPr>
          <w:sz w:val="28"/>
          <w:szCs w:val="28"/>
        </w:rPr>
        <w:t>извещатель</w:t>
      </w:r>
      <w:proofErr w:type="spellEnd"/>
      <w:r w:rsidRPr="005D6C2F">
        <w:rPr>
          <w:sz w:val="28"/>
          <w:szCs w:val="28"/>
        </w:rPr>
        <w:t xml:space="preserve"> (далее АПИ). Обнаружение пожара на ранней стадии позволяет спасти не только жизнь, но и снизить возможный ущерб, а в некоторых случаях и вовсе свести его к минимуму. Только в прошлом 2017 году в республике благодаря АПИ спасено 117 человек, из них 30 детей. В Могилевской области </w:t>
      </w:r>
      <w:proofErr w:type="spellStart"/>
      <w:r w:rsidRPr="005D6C2F">
        <w:rPr>
          <w:sz w:val="28"/>
          <w:szCs w:val="28"/>
        </w:rPr>
        <w:t>сработка</w:t>
      </w:r>
      <w:proofErr w:type="spellEnd"/>
      <w:r w:rsidRPr="005D6C2F">
        <w:rPr>
          <w:sz w:val="28"/>
          <w:szCs w:val="28"/>
        </w:rPr>
        <w:t xml:space="preserve"> АПИ предотвратила гибель и травматизм 16 человек,  в том числе 4 детей.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b/>
          <w:sz w:val="28"/>
          <w:szCs w:val="28"/>
        </w:rPr>
        <w:t>Лед</w:t>
      </w:r>
      <w:r w:rsidRPr="005D6C2F">
        <w:rPr>
          <w:sz w:val="28"/>
          <w:szCs w:val="28"/>
        </w:rPr>
        <w:t>. В январе текущего года в Республике утонуло 12 человек. Большинство погибших - заядлые любители зимней рыбалки.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Если вы  провалились под лед — старайтесь не поддаваться панике, зовите на помощь. Лягте на живот в позу пловца, пока между слоями одежды остается воздух, вы сможете держаться на плаву. Выбираясь из полыньи, налегайте на лед грудью, широко раскинув руки, чтобы увеличить площадь опоры и уменьшить давление. Оказавшись на замерзшей воде, не спешите вставать — широко раскинув руки и ноги, откатитесь подальше и ползком добирайтесь до берега.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Стали свидетелем подобной  ЧС? В том случае, если поблизости никого нет, вооружитесь палкой, шестом, веревкой или доской,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3—4 метров, протяните </w:t>
      </w:r>
      <w:proofErr w:type="gramStart"/>
      <w:r w:rsidRPr="005D6C2F">
        <w:rPr>
          <w:sz w:val="28"/>
          <w:szCs w:val="28"/>
        </w:rPr>
        <w:t>тонущему</w:t>
      </w:r>
      <w:proofErr w:type="gramEnd"/>
      <w:r w:rsidRPr="005D6C2F">
        <w:rPr>
          <w:sz w:val="28"/>
          <w:szCs w:val="28"/>
        </w:rPr>
        <w:t xml:space="preserve"> палку или веревку. Когда начнете вытаскивать пострадавшего, попросите его работать </w:t>
      </w:r>
      <w:r w:rsidRPr="005D6C2F">
        <w:rPr>
          <w:sz w:val="28"/>
          <w:szCs w:val="28"/>
        </w:rPr>
        <w:lastRenderedPageBreak/>
        <w:t>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 xml:space="preserve">Особую тревогу вызывают дети. Уважаемые родители! Объясните детям, какую опасность таит в себе коварный лед, что ни в коем случае нельзя играть на нем и переходить водоем, используя лед в качестве моста. 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  <w:r w:rsidRPr="005D6C2F">
        <w:rPr>
          <w:sz w:val="28"/>
          <w:szCs w:val="28"/>
        </w:rPr>
        <w:t>Берегите себя и своих близких!</w:t>
      </w:r>
    </w:p>
    <w:p w:rsidR="0059195D" w:rsidRPr="005D6C2F" w:rsidRDefault="0059195D" w:rsidP="0059195D">
      <w:pPr>
        <w:ind w:firstLine="720"/>
        <w:jc w:val="both"/>
        <w:rPr>
          <w:sz w:val="28"/>
          <w:szCs w:val="28"/>
        </w:rPr>
      </w:pPr>
    </w:p>
    <w:p w:rsidR="0059195D" w:rsidRPr="005D6C2F" w:rsidRDefault="0059195D" w:rsidP="0059195D">
      <w:pPr>
        <w:ind w:firstLine="720"/>
        <w:jc w:val="right"/>
        <w:rPr>
          <w:i/>
          <w:sz w:val="28"/>
          <w:szCs w:val="28"/>
        </w:rPr>
      </w:pPr>
      <w:r w:rsidRPr="005D6C2F">
        <w:rPr>
          <w:i/>
          <w:sz w:val="28"/>
          <w:szCs w:val="28"/>
        </w:rPr>
        <w:t>Могилевское областное управление МЧС</w:t>
      </w:r>
    </w:p>
    <w:p w:rsidR="0059195D" w:rsidRPr="0059195D" w:rsidRDefault="0059195D" w:rsidP="009F1C5D">
      <w:pPr>
        <w:ind w:firstLine="709"/>
        <w:jc w:val="both"/>
        <w:rPr>
          <w:sz w:val="24"/>
          <w:szCs w:val="24"/>
        </w:rPr>
      </w:pPr>
    </w:p>
    <w:p w:rsidR="009F1C5D" w:rsidRPr="0059195D" w:rsidRDefault="009F1C5D" w:rsidP="009F1C5D">
      <w:pPr>
        <w:widowControl w:val="0"/>
        <w:rPr>
          <w:sz w:val="24"/>
          <w:szCs w:val="24"/>
        </w:rPr>
      </w:pPr>
      <w:r w:rsidRPr="0059195D">
        <w:rPr>
          <w:sz w:val="24"/>
          <w:szCs w:val="24"/>
        </w:rPr>
        <w:t> </w:t>
      </w:r>
    </w:p>
    <w:p w:rsidR="009F1C5D" w:rsidRPr="0059195D" w:rsidRDefault="009F1C5D" w:rsidP="009F1C5D">
      <w:pPr>
        <w:rPr>
          <w:sz w:val="24"/>
          <w:szCs w:val="24"/>
        </w:rPr>
      </w:pPr>
    </w:p>
    <w:sectPr w:rsidR="009F1C5D" w:rsidRPr="0059195D" w:rsidSect="00E8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1C5D"/>
    <w:rsid w:val="0000221D"/>
    <w:rsid w:val="00004006"/>
    <w:rsid w:val="000053F0"/>
    <w:rsid w:val="00011690"/>
    <w:rsid w:val="00011A90"/>
    <w:rsid w:val="0001674B"/>
    <w:rsid w:val="000208CC"/>
    <w:rsid w:val="00034E98"/>
    <w:rsid w:val="00051DBB"/>
    <w:rsid w:val="0009081F"/>
    <w:rsid w:val="00096385"/>
    <w:rsid w:val="000B76F0"/>
    <w:rsid w:val="0010007C"/>
    <w:rsid w:val="00114E06"/>
    <w:rsid w:val="00120E60"/>
    <w:rsid w:val="0012757C"/>
    <w:rsid w:val="0014691F"/>
    <w:rsid w:val="00151EC1"/>
    <w:rsid w:val="00153B95"/>
    <w:rsid w:val="001558D2"/>
    <w:rsid w:val="00161705"/>
    <w:rsid w:val="00173444"/>
    <w:rsid w:val="00180083"/>
    <w:rsid w:val="001A2350"/>
    <w:rsid w:val="001C2698"/>
    <w:rsid w:val="001C7887"/>
    <w:rsid w:val="001E5D2A"/>
    <w:rsid w:val="001F5C08"/>
    <w:rsid w:val="0020732C"/>
    <w:rsid w:val="00214D42"/>
    <w:rsid w:val="00217223"/>
    <w:rsid w:val="00217EE5"/>
    <w:rsid w:val="00261265"/>
    <w:rsid w:val="00272723"/>
    <w:rsid w:val="002844AC"/>
    <w:rsid w:val="00291B04"/>
    <w:rsid w:val="002B42FF"/>
    <w:rsid w:val="002B5117"/>
    <w:rsid w:val="002F6901"/>
    <w:rsid w:val="003216C4"/>
    <w:rsid w:val="003251C8"/>
    <w:rsid w:val="00375EAB"/>
    <w:rsid w:val="003917B5"/>
    <w:rsid w:val="00391E04"/>
    <w:rsid w:val="003B1F3B"/>
    <w:rsid w:val="003C1324"/>
    <w:rsid w:val="003D0666"/>
    <w:rsid w:val="003D1C4B"/>
    <w:rsid w:val="003D7F8D"/>
    <w:rsid w:val="00417B28"/>
    <w:rsid w:val="00421C43"/>
    <w:rsid w:val="00426292"/>
    <w:rsid w:val="00427AF9"/>
    <w:rsid w:val="00437093"/>
    <w:rsid w:val="00437570"/>
    <w:rsid w:val="00447D50"/>
    <w:rsid w:val="004558DC"/>
    <w:rsid w:val="00474B87"/>
    <w:rsid w:val="004835AF"/>
    <w:rsid w:val="004854A5"/>
    <w:rsid w:val="004A69BC"/>
    <w:rsid w:val="004B3F94"/>
    <w:rsid w:val="004C21D7"/>
    <w:rsid w:val="004F38EA"/>
    <w:rsid w:val="00501D3C"/>
    <w:rsid w:val="00524217"/>
    <w:rsid w:val="005363C8"/>
    <w:rsid w:val="0055714B"/>
    <w:rsid w:val="00572978"/>
    <w:rsid w:val="00574425"/>
    <w:rsid w:val="00575C0C"/>
    <w:rsid w:val="00586482"/>
    <w:rsid w:val="0059195D"/>
    <w:rsid w:val="00594D85"/>
    <w:rsid w:val="00595F9A"/>
    <w:rsid w:val="005A4A24"/>
    <w:rsid w:val="005A5B48"/>
    <w:rsid w:val="005B5769"/>
    <w:rsid w:val="005B6DDA"/>
    <w:rsid w:val="005C3265"/>
    <w:rsid w:val="005D6C2F"/>
    <w:rsid w:val="005F1694"/>
    <w:rsid w:val="00637B0C"/>
    <w:rsid w:val="00644247"/>
    <w:rsid w:val="00663EC6"/>
    <w:rsid w:val="00667698"/>
    <w:rsid w:val="006702B6"/>
    <w:rsid w:val="006824FB"/>
    <w:rsid w:val="006857ED"/>
    <w:rsid w:val="00690978"/>
    <w:rsid w:val="006C0089"/>
    <w:rsid w:val="006E00E0"/>
    <w:rsid w:val="006F31E5"/>
    <w:rsid w:val="007117ED"/>
    <w:rsid w:val="0072119F"/>
    <w:rsid w:val="007379B5"/>
    <w:rsid w:val="00752BF3"/>
    <w:rsid w:val="00780402"/>
    <w:rsid w:val="007918CA"/>
    <w:rsid w:val="00794CAB"/>
    <w:rsid w:val="007C21B6"/>
    <w:rsid w:val="007C7D17"/>
    <w:rsid w:val="007D5693"/>
    <w:rsid w:val="007F5336"/>
    <w:rsid w:val="007F6A19"/>
    <w:rsid w:val="007F6E21"/>
    <w:rsid w:val="00804422"/>
    <w:rsid w:val="008175E7"/>
    <w:rsid w:val="008228B2"/>
    <w:rsid w:val="008354CC"/>
    <w:rsid w:val="00853D1F"/>
    <w:rsid w:val="00875B78"/>
    <w:rsid w:val="00894D7D"/>
    <w:rsid w:val="008A5F74"/>
    <w:rsid w:val="008A7FFB"/>
    <w:rsid w:val="008C6AE6"/>
    <w:rsid w:val="008E2C4E"/>
    <w:rsid w:val="008E4268"/>
    <w:rsid w:val="008F4C8A"/>
    <w:rsid w:val="008F6256"/>
    <w:rsid w:val="009074B2"/>
    <w:rsid w:val="009128A7"/>
    <w:rsid w:val="00926A11"/>
    <w:rsid w:val="009405B5"/>
    <w:rsid w:val="0096743E"/>
    <w:rsid w:val="0096782E"/>
    <w:rsid w:val="0097416D"/>
    <w:rsid w:val="009749C6"/>
    <w:rsid w:val="009840AA"/>
    <w:rsid w:val="00996C86"/>
    <w:rsid w:val="00997E3C"/>
    <w:rsid w:val="009A78E0"/>
    <w:rsid w:val="009B0019"/>
    <w:rsid w:val="009E299B"/>
    <w:rsid w:val="009F1C5D"/>
    <w:rsid w:val="009F5299"/>
    <w:rsid w:val="009F67A0"/>
    <w:rsid w:val="009F702D"/>
    <w:rsid w:val="00A00B2F"/>
    <w:rsid w:val="00A13971"/>
    <w:rsid w:val="00A14176"/>
    <w:rsid w:val="00A2432C"/>
    <w:rsid w:val="00A25001"/>
    <w:rsid w:val="00A34750"/>
    <w:rsid w:val="00A4572D"/>
    <w:rsid w:val="00A55481"/>
    <w:rsid w:val="00A6446E"/>
    <w:rsid w:val="00A6559B"/>
    <w:rsid w:val="00A72874"/>
    <w:rsid w:val="00A7502D"/>
    <w:rsid w:val="00A826B2"/>
    <w:rsid w:val="00A90839"/>
    <w:rsid w:val="00AA178F"/>
    <w:rsid w:val="00AA2A44"/>
    <w:rsid w:val="00AB795E"/>
    <w:rsid w:val="00AC1AEA"/>
    <w:rsid w:val="00AC2759"/>
    <w:rsid w:val="00AC41FE"/>
    <w:rsid w:val="00AF209B"/>
    <w:rsid w:val="00AF5BC2"/>
    <w:rsid w:val="00B006D0"/>
    <w:rsid w:val="00B04121"/>
    <w:rsid w:val="00B15DAC"/>
    <w:rsid w:val="00B26E85"/>
    <w:rsid w:val="00B35406"/>
    <w:rsid w:val="00B3774D"/>
    <w:rsid w:val="00B52E30"/>
    <w:rsid w:val="00B56C87"/>
    <w:rsid w:val="00B64015"/>
    <w:rsid w:val="00B84A9D"/>
    <w:rsid w:val="00BB011E"/>
    <w:rsid w:val="00BC2D39"/>
    <w:rsid w:val="00BD308B"/>
    <w:rsid w:val="00BF3D75"/>
    <w:rsid w:val="00C02FCE"/>
    <w:rsid w:val="00C035D1"/>
    <w:rsid w:val="00C07F2C"/>
    <w:rsid w:val="00C27D45"/>
    <w:rsid w:val="00C42307"/>
    <w:rsid w:val="00C454BF"/>
    <w:rsid w:val="00C459D7"/>
    <w:rsid w:val="00C56AA2"/>
    <w:rsid w:val="00C57698"/>
    <w:rsid w:val="00C671C7"/>
    <w:rsid w:val="00C74D9B"/>
    <w:rsid w:val="00CA26B7"/>
    <w:rsid w:val="00CB2F73"/>
    <w:rsid w:val="00CC09B0"/>
    <w:rsid w:val="00CF267A"/>
    <w:rsid w:val="00D02A9E"/>
    <w:rsid w:val="00D10AB5"/>
    <w:rsid w:val="00D2326D"/>
    <w:rsid w:val="00D26345"/>
    <w:rsid w:val="00D37AE1"/>
    <w:rsid w:val="00D4236D"/>
    <w:rsid w:val="00D51DD7"/>
    <w:rsid w:val="00D5607B"/>
    <w:rsid w:val="00D5649A"/>
    <w:rsid w:val="00D61CFC"/>
    <w:rsid w:val="00D66AA0"/>
    <w:rsid w:val="00D80D26"/>
    <w:rsid w:val="00DA2A48"/>
    <w:rsid w:val="00DC714D"/>
    <w:rsid w:val="00DF3172"/>
    <w:rsid w:val="00E0241B"/>
    <w:rsid w:val="00E02DCF"/>
    <w:rsid w:val="00E07411"/>
    <w:rsid w:val="00E15F04"/>
    <w:rsid w:val="00E23754"/>
    <w:rsid w:val="00E2554F"/>
    <w:rsid w:val="00E32AB8"/>
    <w:rsid w:val="00E36695"/>
    <w:rsid w:val="00E4155C"/>
    <w:rsid w:val="00E44D1F"/>
    <w:rsid w:val="00E474A1"/>
    <w:rsid w:val="00E60B70"/>
    <w:rsid w:val="00E8537C"/>
    <w:rsid w:val="00E870FE"/>
    <w:rsid w:val="00E961CB"/>
    <w:rsid w:val="00E970E5"/>
    <w:rsid w:val="00EA255A"/>
    <w:rsid w:val="00EB0B77"/>
    <w:rsid w:val="00EC1FD6"/>
    <w:rsid w:val="00EC6964"/>
    <w:rsid w:val="00ED0F2D"/>
    <w:rsid w:val="00F05D38"/>
    <w:rsid w:val="00F22768"/>
    <w:rsid w:val="00F51297"/>
    <w:rsid w:val="00F56E04"/>
    <w:rsid w:val="00F613F1"/>
    <w:rsid w:val="00F70B1E"/>
    <w:rsid w:val="00F778E7"/>
    <w:rsid w:val="00F83353"/>
    <w:rsid w:val="00F853DB"/>
    <w:rsid w:val="00F942D0"/>
    <w:rsid w:val="00FA0DFA"/>
    <w:rsid w:val="00FA11A9"/>
    <w:rsid w:val="00FA6F21"/>
    <w:rsid w:val="00FB0820"/>
    <w:rsid w:val="00FB7C31"/>
    <w:rsid w:val="00FC7DBE"/>
    <w:rsid w:val="00FD0594"/>
    <w:rsid w:val="00FD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5D"/>
    <w:rPr>
      <w:rFonts w:eastAsia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F1C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1C5D"/>
    <w:rPr>
      <w:rFonts w:eastAsia="Times New Roman"/>
      <w:color w:val="000000"/>
      <w:kern w:val="28"/>
      <w:sz w:val="16"/>
      <w:szCs w:val="16"/>
      <w:lang w:eastAsia="ru-RU"/>
    </w:rPr>
  </w:style>
  <w:style w:type="paragraph" w:styleId="a3">
    <w:name w:val="Title"/>
    <w:link w:val="a4"/>
    <w:uiPriority w:val="10"/>
    <w:qFormat/>
    <w:rsid w:val="009F1C5D"/>
    <w:pPr>
      <w:jc w:val="center"/>
    </w:pPr>
    <w:rPr>
      <w:rFonts w:ascii="Arial" w:eastAsia="Times New Roman" w:hAnsi="Arial" w:cs="Arial"/>
      <w:color w:val="69676D"/>
      <w:kern w:val="28"/>
      <w:sz w:val="144"/>
      <w:szCs w:val="14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F1C5D"/>
    <w:rPr>
      <w:rFonts w:ascii="Arial" w:eastAsia="Times New Roman" w:hAnsi="Arial" w:cs="Arial"/>
      <w:color w:val="69676D"/>
      <w:kern w:val="28"/>
      <w:sz w:val="144"/>
      <w:szCs w:val="14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F1C5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C5D"/>
    <w:rPr>
      <w:rFonts w:eastAsia="Times New Roman"/>
      <w:color w:val="000000"/>
      <w:kern w:val="28"/>
      <w:sz w:val="28"/>
      <w:szCs w:val="20"/>
      <w:lang w:eastAsia="ru-RU"/>
    </w:rPr>
  </w:style>
  <w:style w:type="paragraph" w:customStyle="1" w:styleId="newncpi">
    <w:name w:val="newncpi"/>
    <w:basedOn w:val="a"/>
    <w:rsid w:val="009F1C5D"/>
    <w:pPr>
      <w:ind w:firstLine="567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F1C5D"/>
    <w:pPr>
      <w:spacing w:after="120" w:line="252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1C5D"/>
    <w:rPr>
      <w:rFonts w:ascii="Calibri" w:eastAsia="Times New Roman" w:hAnsi="Calibri"/>
      <w:color w:val="000000"/>
      <w:kern w:val="28"/>
      <w:sz w:val="16"/>
      <w:szCs w:val="16"/>
      <w:lang w:eastAsia="ru-RU"/>
    </w:rPr>
  </w:style>
  <w:style w:type="paragraph" w:customStyle="1" w:styleId="1">
    <w:name w:val="Название1"/>
    <w:basedOn w:val="a"/>
    <w:rsid w:val="009F1C5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4">
    <w:name w:val="Основной текст4"/>
    <w:basedOn w:val="a"/>
    <w:rsid w:val="009F1C5D"/>
    <w:pPr>
      <w:spacing w:after="6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5D"/>
    <w:rPr>
      <w:rFonts w:eastAsia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F1C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1C5D"/>
    <w:rPr>
      <w:rFonts w:eastAsia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Title"/>
    <w:link w:val="a4"/>
    <w:uiPriority w:val="10"/>
    <w:qFormat/>
    <w:rsid w:val="009F1C5D"/>
    <w:pPr>
      <w:jc w:val="center"/>
    </w:pPr>
    <w:rPr>
      <w:rFonts w:ascii="Arial" w:eastAsia="Times New Roman" w:hAnsi="Arial" w:cs="Arial"/>
      <w:color w:val="69676D"/>
      <w:kern w:val="28"/>
      <w:sz w:val="144"/>
      <w:szCs w:val="144"/>
      <w:lang w:eastAsia="ru-RU"/>
      <w14:ligatures w14:val="standard"/>
      <w14:cntxtAlts/>
    </w:rPr>
  </w:style>
  <w:style w:type="character" w:customStyle="1" w:styleId="a4">
    <w:name w:val="Название Знак"/>
    <w:basedOn w:val="a0"/>
    <w:link w:val="a3"/>
    <w:uiPriority w:val="10"/>
    <w:rsid w:val="009F1C5D"/>
    <w:rPr>
      <w:rFonts w:ascii="Arial" w:eastAsia="Times New Roman" w:hAnsi="Arial" w:cs="Arial"/>
      <w:color w:val="69676D"/>
      <w:kern w:val="28"/>
      <w:sz w:val="144"/>
      <w:szCs w:val="144"/>
      <w:lang w:eastAsia="ru-RU"/>
      <w14:ligatures w14:val="standard"/>
      <w14:cntxtAlts/>
    </w:rPr>
  </w:style>
  <w:style w:type="paragraph" w:styleId="a5">
    <w:name w:val="Body Text Indent"/>
    <w:basedOn w:val="a"/>
    <w:link w:val="a6"/>
    <w:uiPriority w:val="99"/>
    <w:semiHidden/>
    <w:unhideWhenUsed/>
    <w:rsid w:val="009F1C5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C5D"/>
    <w:rPr>
      <w:rFonts w:eastAsia="Times New Roman"/>
      <w:color w:val="000000"/>
      <w:kern w:val="28"/>
      <w:sz w:val="28"/>
      <w:szCs w:val="20"/>
      <w:lang w:eastAsia="ru-RU"/>
      <w14:ligatures w14:val="standard"/>
      <w14:cntxtAlts/>
    </w:rPr>
  </w:style>
  <w:style w:type="paragraph" w:customStyle="1" w:styleId="newncpi">
    <w:name w:val="newncpi"/>
    <w:basedOn w:val="a"/>
    <w:rsid w:val="009F1C5D"/>
    <w:pPr>
      <w:ind w:firstLine="567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F1C5D"/>
    <w:pPr>
      <w:spacing w:after="120" w:line="252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1C5D"/>
    <w:rPr>
      <w:rFonts w:ascii="Calibri" w:eastAsia="Times New Roman" w:hAnsi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1">
    <w:name w:val="Название1"/>
    <w:basedOn w:val="a"/>
    <w:rsid w:val="009F1C5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4">
    <w:name w:val="Основной текст4"/>
    <w:basedOn w:val="a"/>
    <w:rsid w:val="009F1C5D"/>
    <w:pPr>
      <w:spacing w:after="6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6625</Words>
  <Characters>37767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Наталья Михайловна</dc:creator>
  <cp:lastModifiedBy>SamLab.ws</cp:lastModifiedBy>
  <cp:revision>2</cp:revision>
  <dcterms:created xsi:type="dcterms:W3CDTF">2018-02-14T11:52:00Z</dcterms:created>
  <dcterms:modified xsi:type="dcterms:W3CDTF">2018-02-14T11:52:00Z</dcterms:modified>
</cp:coreProperties>
</file>